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B003" w14:textId="145CFDAA" w:rsidR="001917EA" w:rsidRPr="009520C5" w:rsidRDefault="009520C5" w:rsidP="00640AD5">
      <w:pPr>
        <w:spacing w:after="360" w:line="360" w:lineRule="auto"/>
        <w:jc w:val="center"/>
        <w:rPr>
          <w:rFonts w:ascii="仿宋" w:eastAsia="仿宋" w:hAnsi="仿宋"/>
          <w:b/>
          <w:sz w:val="28"/>
          <w:szCs w:val="24"/>
        </w:rPr>
      </w:pPr>
      <w:r w:rsidRPr="009520C5">
        <w:rPr>
          <w:rFonts w:ascii="仿宋" w:eastAsia="仿宋" w:hAnsi="仿宋" w:hint="eastAsia"/>
          <w:b/>
          <w:sz w:val="28"/>
          <w:szCs w:val="24"/>
          <w:lang w:eastAsia="zh-TW"/>
        </w:rPr>
        <w:t>廣東以色列理工學院</w:t>
      </w:r>
      <w:r w:rsidRPr="009520C5">
        <w:rPr>
          <w:rFonts w:ascii="仿宋" w:eastAsia="仿宋" w:hAnsi="仿宋"/>
          <w:b/>
          <w:sz w:val="28"/>
          <w:szCs w:val="24"/>
          <w:lang w:eastAsia="zh-TW"/>
        </w:rPr>
        <w:t>2019</w:t>
      </w:r>
      <w:r w:rsidRPr="009520C5">
        <w:rPr>
          <w:rFonts w:ascii="仿宋" w:eastAsia="仿宋" w:hAnsi="仿宋" w:hint="eastAsia"/>
          <w:b/>
          <w:sz w:val="28"/>
          <w:szCs w:val="24"/>
          <w:lang w:eastAsia="zh-TW"/>
        </w:rPr>
        <w:t>年本科免試招收臺灣高中畢業生簡章</w:t>
      </w:r>
    </w:p>
    <w:p w14:paraId="5E93410C" w14:textId="0C142EF4" w:rsidR="001917EA" w:rsidRPr="009520C5" w:rsidRDefault="009520C5" w:rsidP="00640AD5">
      <w:pPr>
        <w:spacing w:line="360" w:lineRule="auto"/>
        <w:jc w:val="both"/>
        <w:rPr>
          <w:rFonts w:ascii="仿宋" w:eastAsia="仿宋" w:hAnsi="仿宋"/>
          <w:sz w:val="21"/>
          <w:szCs w:val="24"/>
        </w:rPr>
      </w:pPr>
      <w:r w:rsidRPr="009520C5">
        <w:rPr>
          <w:rFonts w:ascii="仿宋" w:eastAsia="仿宋" w:hAnsi="仿宋" w:hint="eastAsia"/>
          <w:sz w:val="21"/>
          <w:szCs w:val="24"/>
          <w:lang w:eastAsia="zh-TW"/>
        </w:rPr>
        <w:t>根據教育部招收臺灣地區高中畢業生的有關規定，結合我校實際情況，製訂本簡章。</w:t>
      </w:r>
    </w:p>
    <w:p w14:paraId="52336105" w14:textId="7DC67A9F" w:rsidR="001917EA" w:rsidRPr="009520C5" w:rsidRDefault="009520C5" w:rsidP="00640AD5">
      <w:pPr>
        <w:spacing w:line="360" w:lineRule="auto"/>
        <w:jc w:val="both"/>
        <w:rPr>
          <w:rFonts w:ascii="仿宋" w:eastAsia="仿宋" w:hAnsi="仿宋"/>
          <w:b/>
          <w:szCs w:val="24"/>
        </w:rPr>
      </w:pPr>
      <w:r w:rsidRPr="009520C5">
        <w:rPr>
          <w:rFonts w:ascii="仿宋" w:eastAsia="仿宋" w:hAnsi="仿宋" w:hint="eastAsia"/>
          <w:b/>
          <w:szCs w:val="24"/>
          <w:lang w:eastAsia="zh-TW"/>
        </w:rPr>
        <w:t>一、學校簡介</w:t>
      </w:r>
    </w:p>
    <w:p w14:paraId="181DD9BB" w14:textId="6FB45811" w:rsidR="0005795D" w:rsidRPr="009520C5" w:rsidRDefault="009520C5" w:rsidP="00640AD5">
      <w:pPr>
        <w:spacing w:line="360" w:lineRule="auto"/>
        <w:ind w:firstLineChars="200" w:firstLine="440"/>
        <w:jc w:val="both"/>
        <w:rPr>
          <w:rFonts w:ascii="仿宋" w:eastAsia="仿宋" w:hAnsi="仿宋"/>
          <w:szCs w:val="24"/>
          <w:lang w:eastAsia="zh-TW"/>
        </w:rPr>
      </w:pPr>
      <w:r w:rsidRPr="009520C5">
        <w:rPr>
          <w:rFonts w:ascii="仿宋" w:eastAsia="仿宋" w:hAnsi="仿宋" w:hint="eastAsia"/>
          <w:szCs w:val="24"/>
          <w:lang w:eastAsia="zh-TW"/>
        </w:rPr>
        <w:t>廣東以色列理工學院是中國唯一一所引進以色列優質高等教育資源的具有獨立法人資格的中外合作大學，由享譽全球的理工研究型大學以色列理工學院和廣東省屬重點高校汕頭大學合作舉辦。作為中以兩國教育領域合作的重要成果，廣東以色列理工學院的建設引起兩國政府的高度重視，得到廣東省人民政府、汕頭市人民政府和李嘉誠基金會的全力支持。</w:t>
      </w:r>
    </w:p>
    <w:p w14:paraId="4C369766" w14:textId="52FF019F" w:rsidR="001917EA" w:rsidRPr="009520C5" w:rsidRDefault="009520C5" w:rsidP="00640AD5">
      <w:pPr>
        <w:spacing w:line="360" w:lineRule="auto"/>
        <w:ind w:firstLineChars="200" w:firstLine="440"/>
        <w:jc w:val="both"/>
        <w:rPr>
          <w:rFonts w:ascii="仿宋" w:eastAsia="仿宋" w:hAnsi="仿宋"/>
          <w:szCs w:val="24"/>
          <w:lang w:eastAsia="zh-TW"/>
        </w:rPr>
      </w:pPr>
      <w:r w:rsidRPr="009520C5">
        <w:rPr>
          <w:rFonts w:ascii="仿宋" w:eastAsia="仿宋" w:hAnsi="仿宋" w:hint="eastAsia"/>
          <w:szCs w:val="24"/>
          <w:lang w:eastAsia="zh-TW"/>
        </w:rPr>
        <w:t>廣東以色列理工學院坐落於廣東省汕頭市。汕頭與香港、澳門、臺灣地緣相近、人緣相親、文緣相通，同屬亞熱帶季風氣候，飲食習慣相近。多年來，汕頭每年空氣品質優良天數均逾</w:t>
      </w:r>
      <w:r w:rsidRPr="009520C5">
        <w:rPr>
          <w:rFonts w:ascii="仿宋" w:eastAsia="仿宋" w:hAnsi="仿宋"/>
          <w:szCs w:val="24"/>
          <w:lang w:eastAsia="zh-TW"/>
        </w:rPr>
        <w:t>300</w:t>
      </w:r>
      <w:r w:rsidRPr="009520C5">
        <w:rPr>
          <w:rFonts w:ascii="仿宋" w:eastAsia="仿宋" w:hAnsi="仿宋" w:hint="eastAsia"/>
          <w:szCs w:val="24"/>
          <w:lang w:eastAsia="zh-TW"/>
        </w:rPr>
        <w:t>天，校園依山而建，藍天白雲、青山綠水為學子們提供了良好的學習生活環境。</w:t>
      </w:r>
    </w:p>
    <w:p w14:paraId="0CC07E43" w14:textId="580ADBF1" w:rsidR="00590654" w:rsidRPr="009520C5" w:rsidRDefault="009520C5" w:rsidP="00640AD5">
      <w:pPr>
        <w:spacing w:line="360" w:lineRule="auto"/>
        <w:ind w:firstLineChars="200" w:firstLine="440"/>
        <w:jc w:val="both"/>
        <w:rPr>
          <w:rFonts w:ascii="仿宋" w:eastAsia="仿宋" w:hAnsi="仿宋"/>
          <w:szCs w:val="24"/>
          <w:lang w:eastAsia="zh-TW"/>
        </w:rPr>
      </w:pPr>
      <w:r w:rsidRPr="009520C5">
        <w:rPr>
          <w:rFonts w:ascii="仿宋" w:eastAsia="仿宋" w:hAnsi="仿宋" w:hint="eastAsia"/>
          <w:szCs w:val="24"/>
          <w:lang w:eastAsia="zh-TW"/>
        </w:rPr>
        <w:t>廣東以色列理工學院全面引入以色列理工學院基於“知識三角”模式的辦學戰略，充分發揮教育、研究和創新三方面結合所產生的協同優勢，旨在建設成為一所國際公認的高水準研究型大學。學校教學語言為英語，師資力量雄厚，教師隊伍由取得一流大學博士學位的教師組成，其中</w:t>
      </w:r>
      <w:r w:rsidRPr="009520C5">
        <w:rPr>
          <w:rFonts w:ascii="仿宋" w:eastAsia="仿宋" w:hAnsi="仿宋"/>
          <w:szCs w:val="24"/>
          <w:lang w:eastAsia="zh-TW"/>
        </w:rPr>
        <w:t>60%</w:t>
      </w:r>
      <w:r w:rsidRPr="009520C5">
        <w:rPr>
          <w:rFonts w:ascii="仿宋" w:eastAsia="仿宋" w:hAnsi="仿宋" w:hint="eastAsia"/>
          <w:szCs w:val="24"/>
          <w:lang w:eastAsia="zh-TW"/>
        </w:rPr>
        <w:t>由以色列理工學院派出，其他的教師按以色列理工學院的標準在全球招聘。學校著力為社會培養具有創新能力、全球視野和人文素養的卓越工程師和科技人才。</w:t>
      </w:r>
    </w:p>
    <w:p w14:paraId="655B144C" w14:textId="6D1485D5" w:rsidR="001917EA" w:rsidRPr="009520C5" w:rsidRDefault="009520C5" w:rsidP="00640AD5">
      <w:pPr>
        <w:spacing w:line="360" w:lineRule="auto"/>
        <w:ind w:firstLineChars="200" w:firstLine="440"/>
        <w:jc w:val="both"/>
        <w:rPr>
          <w:rFonts w:ascii="仿宋" w:eastAsia="仿宋" w:hAnsi="仿宋"/>
          <w:szCs w:val="24"/>
          <w:lang w:eastAsia="zh-TW"/>
        </w:rPr>
      </w:pPr>
      <w:r w:rsidRPr="009520C5">
        <w:rPr>
          <w:rFonts w:ascii="仿宋" w:eastAsia="仿宋" w:hAnsi="仿宋" w:hint="eastAsia"/>
          <w:szCs w:val="24"/>
          <w:lang w:eastAsia="zh-TW"/>
        </w:rPr>
        <w:t>廣東以色列理工學院建校初期將聚焦環境保護與能源、食品安全、人類健康三個與社會和經濟密切相關的領域。如何應對環境污染，如何拓展可再生能源，如何利用高新生物技術保障食品安全，都是當前世界經濟社會發展面臨的挑戰。為應對以上挑戰，社會需要大量的人才，廣東以色列理工學院將為此做出自己的努力和貢獻。</w:t>
      </w:r>
    </w:p>
    <w:p w14:paraId="72268531" w14:textId="7DF76560" w:rsidR="001917EA" w:rsidRPr="009520C5" w:rsidRDefault="009520C5" w:rsidP="00565FA5">
      <w:pPr>
        <w:spacing w:line="360" w:lineRule="auto"/>
        <w:ind w:firstLineChars="200" w:firstLine="440"/>
        <w:jc w:val="both"/>
        <w:rPr>
          <w:rFonts w:ascii="仿宋" w:eastAsia="仿宋" w:hAnsi="仿宋"/>
          <w:szCs w:val="24"/>
          <w:lang w:eastAsia="zh-TW"/>
        </w:rPr>
      </w:pPr>
      <w:r w:rsidRPr="009520C5">
        <w:rPr>
          <w:rFonts w:ascii="仿宋" w:eastAsia="仿宋" w:hAnsi="仿宋" w:hint="eastAsia"/>
          <w:szCs w:val="24"/>
          <w:lang w:eastAsia="zh-TW"/>
        </w:rPr>
        <w:t>熱烈歡迎臺灣學生報考廣東以色列理工學院！</w:t>
      </w:r>
    </w:p>
    <w:p w14:paraId="4AD0A3FC" w14:textId="6B3A3907" w:rsidR="001917EA" w:rsidRPr="009520C5" w:rsidRDefault="009520C5" w:rsidP="00640AD5">
      <w:pPr>
        <w:spacing w:line="360" w:lineRule="auto"/>
        <w:jc w:val="both"/>
        <w:rPr>
          <w:rFonts w:ascii="仿宋" w:eastAsia="仿宋" w:hAnsi="仿宋"/>
          <w:b/>
          <w:szCs w:val="24"/>
          <w:lang w:eastAsia="zh-TW"/>
        </w:rPr>
      </w:pPr>
      <w:r w:rsidRPr="009520C5">
        <w:rPr>
          <w:rFonts w:ascii="仿宋" w:eastAsia="仿宋" w:hAnsi="仿宋" w:hint="eastAsia"/>
          <w:b/>
          <w:szCs w:val="24"/>
          <w:lang w:eastAsia="zh-TW"/>
        </w:rPr>
        <w:t>二、報考資格</w:t>
      </w:r>
    </w:p>
    <w:p w14:paraId="412FC5B3" w14:textId="47D2337A" w:rsidR="001917EA"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lastRenderedPageBreak/>
        <w:t>持在臺灣居住的有效身份證明和《臺灣居民來往大陸通行證》、參加</w:t>
      </w:r>
      <w:r w:rsidRPr="009520C5">
        <w:rPr>
          <w:rFonts w:ascii="仿宋" w:eastAsia="仿宋" w:hAnsi="仿宋"/>
          <w:szCs w:val="24"/>
          <w:lang w:eastAsia="zh-TW"/>
        </w:rPr>
        <w:t>2019</w:t>
      </w:r>
      <w:r w:rsidRPr="009520C5">
        <w:rPr>
          <w:rFonts w:ascii="仿宋" w:eastAsia="仿宋" w:hAnsi="仿宋" w:hint="eastAsia"/>
          <w:szCs w:val="24"/>
          <w:lang w:eastAsia="zh-TW"/>
        </w:rPr>
        <w:t>年臺灣地區入學考試學科能力測驗考生（簡稱“學測”）且數學、英文及自然三科成績達到前標級</w:t>
      </w:r>
      <w:r w:rsidRPr="009520C5">
        <w:rPr>
          <w:rFonts w:ascii="仿宋" w:eastAsia="仿宋" w:hAnsi="仿宋"/>
          <w:szCs w:val="24"/>
          <w:lang w:eastAsia="zh-TW"/>
        </w:rPr>
        <w:t>(</w:t>
      </w:r>
      <w:r w:rsidRPr="009520C5">
        <w:rPr>
          <w:rFonts w:ascii="仿宋" w:eastAsia="仿宋" w:hAnsi="仿宋" w:hint="eastAsia"/>
          <w:szCs w:val="24"/>
          <w:lang w:eastAsia="zh-TW"/>
        </w:rPr>
        <w:t>含</w:t>
      </w:r>
      <w:r w:rsidRPr="009520C5">
        <w:rPr>
          <w:rFonts w:ascii="仿宋" w:eastAsia="仿宋" w:hAnsi="仿宋"/>
          <w:szCs w:val="24"/>
          <w:lang w:eastAsia="zh-TW"/>
        </w:rPr>
        <w:t>)</w:t>
      </w:r>
      <w:r w:rsidRPr="009520C5">
        <w:rPr>
          <w:rFonts w:ascii="仿宋" w:eastAsia="仿宋" w:hAnsi="仿宋" w:hint="eastAsia"/>
          <w:szCs w:val="24"/>
          <w:lang w:eastAsia="zh-TW"/>
        </w:rPr>
        <w:t>以上的臺灣高中畢業生或在大陸舉辦的臺商子弟</w:t>
      </w:r>
      <w:r w:rsidRPr="009520C5">
        <w:rPr>
          <w:rFonts w:ascii="仿宋" w:eastAsia="仿宋" w:hAnsi="仿宋"/>
          <w:szCs w:val="24"/>
          <w:lang w:eastAsia="zh-TW"/>
        </w:rPr>
        <w:t>(</w:t>
      </w:r>
      <w:r w:rsidRPr="009520C5">
        <w:rPr>
          <w:rFonts w:ascii="仿宋" w:eastAsia="仿宋" w:hAnsi="仿宋" w:hint="eastAsia"/>
          <w:szCs w:val="24"/>
          <w:lang w:eastAsia="zh-TW"/>
        </w:rPr>
        <w:t>女</w:t>
      </w:r>
      <w:r w:rsidRPr="009520C5">
        <w:rPr>
          <w:rFonts w:ascii="仿宋" w:eastAsia="仿宋" w:hAnsi="仿宋"/>
          <w:szCs w:val="24"/>
          <w:lang w:eastAsia="zh-TW"/>
        </w:rPr>
        <w:t>)</w:t>
      </w:r>
      <w:r w:rsidRPr="009520C5">
        <w:rPr>
          <w:rFonts w:ascii="仿宋" w:eastAsia="仿宋" w:hAnsi="仿宋" w:hint="eastAsia"/>
          <w:szCs w:val="24"/>
          <w:lang w:eastAsia="zh-TW"/>
        </w:rPr>
        <w:t>學校就讀的高中畢業生。</w:t>
      </w:r>
    </w:p>
    <w:p w14:paraId="60C044FC" w14:textId="3311533C" w:rsidR="001917EA" w:rsidRPr="009520C5" w:rsidRDefault="009520C5" w:rsidP="00640AD5">
      <w:pPr>
        <w:spacing w:line="360" w:lineRule="auto"/>
        <w:jc w:val="both"/>
        <w:rPr>
          <w:rFonts w:ascii="仿宋" w:eastAsia="仿宋" w:hAnsi="仿宋"/>
          <w:b/>
          <w:szCs w:val="24"/>
        </w:rPr>
      </w:pPr>
      <w:r w:rsidRPr="009520C5">
        <w:rPr>
          <w:rFonts w:ascii="仿宋" w:eastAsia="仿宋" w:hAnsi="仿宋" w:hint="eastAsia"/>
          <w:b/>
          <w:szCs w:val="24"/>
          <w:lang w:eastAsia="zh-TW"/>
        </w:rPr>
        <w:t>三、招生計劃和專業</w:t>
      </w:r>
    </w:p>
    <w:p w14:paraId="4B235309" w14:textId="45109311" w:rsidR="001917EA" w:rsidRPr="009520C5" w:rsidRDefault="009520C5" w:rsidP="00640AD5">
      <w:pPr>
        <w:spacing w:line="360" w:lineRule="auto"/>
        <w:jc w:val="both"/>
        <w:rPr>
          <w:rFonts w:ascii="仿宋" w:eastAsia="仿宋" w:hAnsi="仿宋"/>
          <w:szCs w:val="24"/>
        </w:rPr>
      </w:pPr>
      <w:r w:rsidRPr="009520C5">
        <w:rPr>
          <w:rFonts w:ascii="仿宋" w:eastAsia="仿宋" w:hAnsi="仿宋" w:hint="eastAsia"/>
          <w:szCs w:val="24"/>
          <w:lang w:eastAsia="zh-TW"/>
        </w:rPr>
        <w:t>招生計劃：視面試情況擇優錄取不超過</w:t>
      </w:r>
      <w:r w:rsidRPr="009520C5">
        <w:rPr>
          <w:rFonts w:ascii="仿宋" w:eastAsia="仿宋" w:hAnsi="仿宋"/>
          <w:szCs w:val="24"/>
          <w:lang w:eastAsia="zh-TW"/>
        </w:rPr>
        <w:t>5</w:t>
      </w:r>
      <w:r w:rsidRPr="009520C5">
        <w:rPr>
          <w:rFonts w:ascii="仿宋" w:eastAsia="仿宋" w:hAnsi="仿宋" w:hint="eastAsia"/>
          <w:szCs w:val="24"/>
          <w:lang w:eastAsia="zh-TW"/>
        </w:rPr>
        <w:t>名學生</w:t>
      </w:r>
    </w:p>
    <w:p w14:paraId="253551CB" w14:textId="47932F55" w:rsidR="001917EA" w:rsidRPr="009520C5" w:rsidRDefault="009520C5" w:rsidP="00640AD5">
      <w:pPr>
        <w:spacing w:line="360" w:lineRule="auto"/>
        <w:jc w:val="both"/>
        <w:rPr>
          <w:rFonts w:ascii="仿宋" w:eastAsia="仿宋" w:hAnsi="仿宋"/>
          <w:szCs w:val="24"/>
        </w:rPr>
      </w:pPr>
      <w:r w:rsidRPr="009520C5">
        <w:rPr>
          <w:rFonts w:ascii="仿宋" w:eastAsia="仿宋" w:hAnsi="仿宋" w:hint="eastAsia"/>
          <w:szCs w:val="24"/>
          <w:lang w:eastAsia="zh-TW"/>
        </w:rPr>
        <w:t>招生專業：化學工程與工藝，生物技術，材料科學與工程</w:t>
      </w:r>
    </w:p>
    <w:p w14:paraId="098FA434" w14:textId="2E0EBD1A" w:rsidR="001917EA" w:rsidRPr="009520C5" w:rsidRDefault="009520C5" w:rsidP="00640AD5">
      <w:pPr>
        <w:spacing w:line="360" w:lineRule="auto"/>
        <w:jc w:val="both"/>
        <w:rPr>
          <w:rFonts w:ascii="仿宋" w:eastAsia="仿宋" w:hAnsi="仿宋"/>
          <w:b/>
          <w:szCs w:val="24"/>
        </w:rPr>
      </w:pPr>
      <w:r w:rsidRPr="009520C5">
        <w:rPr>
          <w:rFonts w:ascii="仿宋" w:eastAsia="仿宋" w:hAnsi="仿宋" w:hint="eastAsia"/>
          <w:b/>
          <w:szCs w:val="24"/>
          <w:lang w:eastAsia="zh-TW"/>
        </w:rPr>
        <w:t>四、報名時間和方式</w:t>
      </w:r>
    </w:p>
    <w:p w14:paraId="669B0EFE" w14:textId="0F54EFF9" w:rsidR="001917EA" w:rsidRPr="009520C5" w:rsidRDefault="009520C5" w:rsidP="00640AD5">
      <w:pPr>
        <w:spacing w:line="360" w:lineRule="auto"/>
        <w:jc w:val="both"/>
        <w:rPr>
          <w:rFonts w:ascii="仿宋" w:eastAsia="仿宋" w:hAnsi="仿宋"/>
          <w:szCs w:val="24"/>
        </w:rPr>
      </w:pPr>
      <w:r w:rsidRPr="009520C5">
        <w:rPr>
          <w:rFonts w:ascii="仿宋" w:eastAsia="仿宋" w:hAnsi="仿宋" w:hint="eastAsia"/>
          <w:szCs w:val="24"/>
          <w:lang w:eastAsia="zh-TW"/>
        </w:rPr>
        <w:t>報名時間：</w:t>
      </w:r>
      <w:r w:rsidRPr="009520C5">
        <w:rPr>
          <w:rFonts w:ascii="仿宋" w:eastAsia="仿宋" w:hAnsi="仿宋"/>
          <w:szCs w:val="24"/>
          <w:lang w:eastAsia="zh-TW"/>
        </w:rPr>
        <w:t>2019</w:t>
      </w:r>
      <w:r w:rsidRPr="009520C5">
        <w:rPr>
          <w:rFonts w:ascii="仿宋" w:eastAsia="仿宋" w:hAnsi="仿宋" w:hint="eastAsia"/>
          <w:szCs w:val="24"/>
          <w:lang w:eastAsia="zh-TW"/>
        </w:rPr>
        <w:t>年</w:t>
      </w:r>
      <w:r w:rsidRPr="009520C5">
        <w:rPr>
          <w:rFonts w:ascii="仿宋" w:eastAsia="仿宋" w:hAnsi="仿宋"/>
          <w:szCs w:val="24"/>
          <w:lang w:eastAsia="zh-TW"/>
        </w:rPr>
        <w:t>3</w:t>
      </w:r>
      <w:r w:rsidRPr="009520C5">
        <w:rPr>
          <w:rFonts w:ascii="仿宋" w:eastAsia="仿宋" w:hAnsi="仿宋" w:hint="eastAsia"/>
          <w:szCs w:val="24"/>
          <w:lang w:eastAsia="zh-TW"/>
        </w:rPr>
        <w:t>月</w:t>
      </w:r>
      <w:r w:rsidRPr="009520C5">
        <w:rPr>
          <w:rFonts w:ascii="仿宋" w:eastAsia="仿宋" w:hAnsi="仿宋"/>
          <w:szCs w:val="24"/>
          <w:lang w:eastAsia="zh-TW"/>
        </w:rPr>
        <w:t>1</w:t>
      </w:r>
      <w:r w:rsidRPr="009520C5">
        <w:rPr>
          <w:rFonts w:ascii="仿宋" w:eastAsia="仿宋" w:hAnsi="仿宋" w:hint="eastAsia"/>
          <w:szCs w:val="24"/>
          <w:lang w:eastAsia="zh-TW"/>
        </w:rPr>
        <w:t>日至</w:t>
      </w:r>
      <w:r w:rsidRPr="009520C5">
        <w:rPr>
          <w:rFonts w:ascii="仿宋" w:eastAsia="仿宋" w:hAnsi="仿宋"/>
          <w:szCs w:val="24"/>
          <w:lang w:eastAsia="zh-TW"/>
        </w:rPr>
        <w:t>4</w:t>
      </w:r>
      <w:r w:rsidRPr="009520C5">
        <w:rPr>
          <w:rFonts w:ascii="仿宋" w:eastAsia="仿宋" w:hAnsi="仿宋" w:hint="eastAsia"/>
          <w:szCs w:val="24"/>
          <w:lang w:eastAsia="zh-TW"/>
        </w:rPr>
        <w:t>月</w:t>
      </w:r>
      <w:r w:rsidRPr="009520C5">
        <w:rPr>
          <w:rFonts w:ascii="仿宋" w:eastAsia="仿宋" w:hAnsi="仿宋"/>
          <w:szCs w:val="24"/>
          <w:lang w:eastAsia="zh-TW"/>
        </w:rPr>
        <w:t>30</w:t>
      </w:r>
      <w:r w:rsidRPr="009520C5">
        <w:rPr>
          <w:rFonts w:ascii="仿宋" w:eastAsia="仿宋" w:hAnsi="仿宋" w:hint="eastAsia"/>
          <w:szCs w:val="24"/>
          <w:lang w:eastAsia="zh-TW"/>
        </w:rPr>
        <w:t>日</w:t>
      </w:r>
    </w:p>
    <w:p w14:paraId="659B17A3" w14:textId="2EB529C6" w:rsidR="001917EA" w:rsidRPr="009520C5" w:rsidRDefault="009520C5" w:rsidP="00640AD5">
      <w:pPr>
        <w:spacing w:line="360" w:lineRule="auto"/>
        <w:jc w:val="both"/>
        <w:rPr>
          <w:rFonts w:ascii="仿宋" w:eastAsia="仿宋" w:hAnsi="仿宋"/>
          <w:szCs w:val="24"/>
        </w:rPr>
      </w:pPr>
      <w:r w:rsidRPr="009520C5">
        <w:rPr>
          <w:rFonts w:ascii="仿宋" w:eastAsia="仿宋" w:hAnsi="仿宋" w:hint="eastAsia"/>
          <w:szCs w:val="24"/>
          <w:lang w:eastAsia="zh-TW"/>
        </w:rPr>
        <w:t>報名方式：請登錄</w:t>
      </w:r>
      <w:r w:rsidRPr="009520C5">
        <w:rPr>
          <w:rFonts w:ascii="仿宋" w:eastAsia="仿宋" w:hAnsi="仿宋"/>
          <w:szCs w:val="24"/>
          <w:lang w:eastAsia="zh-TW"/>
        </w:rPr>
        <w:t>https://www.gtiit.edu.cn/student-china.aspx</w:t>
      </w:r>
      <w:r w:rsidRPr="009520C5">
        <w:rPr>
          <w:rFonts w:ascii="仿宋" w:eastAsia="仿宋" w:hAnsi="仿宋" w:hint="eastAsia"/>
          <w:szCs w:val="24"/>
          <w:lang w:eastAsia="zh-TW"/>
        </w:rPr>
        <w:t>下載《廣東以色列理工學院</w:t>
      </w:r>
      <w:r w:rsidRPr="009520C5">
        <w:rPr>
          <w:rFonts w:ascii="仿宋" w:eastAsia="仿宋" w:hAnsi="仿宋"/>
          <w:szCs w:val="24"/>
          <w:lang w:eastAsia="zh-TW"/>
        </w:rPr>
        <w:t>2019</w:t>
      </w:r>
      <w:r w:rsidRPr="009520C5">
        <w:rPr>
          <w:rFonts w:ascii="仿宋" w:eastAsia="仿宋" w:hAnsi="仿宋" w:hint="eastAsia"/>
          <w:szCs w:val="24"/>
          <w:lang w:eastAsia="zh-TW"/>
        </w:rPr>
        <w:t>年本科招收臺灣地區高中畢業生入學申請表》，同時提供下述材料並於</w:t>
      </w:r>
      <w:r w:rsidRPr="009520C5">
        <w:rPr>
          <w:rFonts w:ascii="仿宋" w:eastAsia="仿宋" w:hAnsi="仿宋"/>
          <w:szCs w:val="24"/>
          <w:lang w:eastAsia="zh-TW"/>
        </w:rPr>
        <w:t>4</w:t>
      </w:r>
      <w:r w:rsidRPr="009520C5">
        <w:rPr>
          <w:rFonts w:ascii="仿宋" w:eastAsia="仿宋" w:hAnsi="仿宋" w:hint="eastAsia"/>
          <w:szCs w:val="24"/>
          <w:lang w:eastAsia="zh-TW"/>
        </w:rPr>
        <w:t>月</w:t>
      </w:r>
      <w:r w:rsidRPr="009520C5">
        <w:rPr>
          <w:rFonts w:ascii="仿宋" w:eastAsia="仿宋" w:hAnsi="仿宋"/>
          <w:szCs w:val="24"/>
          <w:lang w:eastAsia="zh-TW"/>
        </w:rPr>
        <w:t>30</w:t>
      </w:r>
      <w:r w:rsidRPr="009520C5">
        <w:rPr>
          <w:rFonts w:ascii="仿宋" w:eastAsia="仿宋" w:hAnsi="仿宋" w:hint="eastAsia"/>
          <w:szCs w:val="24"/>
          <w:lang w:eastAsia="zh-TW"/>
        </w:rPr>
        <w:t>日前發送至</w:t>
      </w:r>
      <w:r w:rsidRPr="009520C5">
        <w:rPr>
          <w:rFonts w:ascii="仿宋" w:eastAsia="仿宋" w:hAnsi="仿宋"/>
          <w:szCs w:val="24"/>
          <w:lang w:eastAsia="zh-TW"/>
        </w:rPr>
        <w:t>apply@gtiit.edu.cn</w:t>
      </w:r>
      <w:r w:rsidRPr="009520C5">
        <w:rPr>
          <w:rFonts w:ascii="仿宋" w:eastAsia="仿宋" w:hAnsi="仿宋" w:hint="eastAsia"/>
          <w:szCs w:val="24"/>
          <w:lang w:eastAsia="zh-TW"/>
        </w:rPr>
        <w:t>；</w:t>
      </w:r>
    </w:p>
    <w:p w14:paraId="09E6C19A" w14:textId="51176581" w:rsidR="001917EA" w:rsidRDefault="009520C5" w:rsidP="00640AD5">
      <w:pPr>
        <w:spacing w:line="360" w:lineRule="auto"/>
        <w:jc w:val="both"/>
        <w:rPr>
          <w:rFonts w:ascii="仿宋" w:eastAsia="PMingLiU" w:hAnsi="仿宋"/>
          <w:szCs w:val="24"/>
          <w:lang w:eastAsia="zh-TW"/>
        </w:rPr>
      </w:pPr>
      <w:r w:rsidRPr="009520C5">
        <w:rPr>
          <w:rFonts w:ascii="仿宋" w:eastAsia="仿宋" w:hAnsi="仿宋"/>
          <w:szCs w:val="24"/>
          <w:lang w:eastAsia="zh-TW"/>
        </w:rPr>
        <w:t>1</w:t>
      </w:r>
      <w:r w:rsidRPr="009520C5">
        <w:rPr>
          <w:rFonts w:ascii="仿宋" w:eastAsia="仿宋" w:hAnsi="仿宋" w:hint="eastAsia"/>
          <w:szCs w:val="24"/>
          <w:lang w:eastAsia="zh-TW"/>
        </w:rPr>
        <w:t>．《</w:t>
      </w:r>
      <w:bookmarkStart w:id="0" w:name="_Hlk2068939"/>
      <w:r w:rsidRPr="009520C5">
        <w:rPr>
          <w:rFonts w:ascii="仿宋" w:eastAsia="仿宋" w:hAnsi="仿宋" w:hint="eastAsia"/>
          <w:szCs w:val="24"/>
          <w:lang w:eastAsia="zh-TW"/>
        </w:rPr>
        <w:t>廣東以色列理工學院</w:t>
      </w:r>
      <w:r w:rsidRPr="009520C5">
        <w:rPr>
          <w:rFonts w:ascii="仿宋" w:eastAsia="仿宋" w:hAnsi="仿宋"/>
          <w:szCs w:val="24"/>
          <w:lang w:eastAsia="zh-TW"/>
        </w:rPr>
        <w:t>2019</w:t>
      </w:r>
      <w:r w:rsidRPr="009520C5">
        <w:rPr>
          <w:rFonts w:ascii="仿宋" w:eastAsia="仿宋" w:hAnsi="仿宋" w:hint="eastAsia"/>
          <w:szCs w:val="24"/>
          <w:lang w:eastAsia="zh-TW"/>
        </w:rPr>
        <w:t>年本科招收臺灣地區高中畢業生入學申請表</w:t>
      </w:r>
      <w:bookmarkEnd w:id="0"/>
      <w:r w:rsidRPr="009520C5">
        <w:rPr>
          <w:rFonts w:ascii="仿宋" w:eastAsia="仿宋" w:hAnsi="仿宋" w:hint="eastAsia"/>
          <w:szCs w:val="24"/>
          <w:lang w:eastAsia="zh-TW"/>
        </w:rPr>
        <w:t>》；</w:t>
      </w:r>
    </w:p>
    <w:p w14:paraId="099DD3B8" w14:textId="0CDEF6B6" w:rsidR="003C62D2" w:rsidRPr="008C25CB" w:rsidRDefault="008C25CB" w:rsidP="00640AD5">
      <w:pPr>
        <w:spacing w:line="360" w:lineRule="auto"/>
        <w:jc w:val="both"/>
        <w:rPr>
          <w:rFonts w:ascii="仿宋" w:eastAsia="仿宋" w:hAnsi="仿宋"/>
          <w:szCs w:val="24"/>
        </w:rPr>
      </w:pPr>
      <w:r w:rsidRPr="008C25CB">
        <w:rPr>
          <w:rFonts w:ascii="仿宋" w:eastAsia="仿宋" w:hAnsi="仿宋"/>
          <w:szCs w:val="24"/>
          <w:lang w:eastAsia="zh-TW"/>
        </w:rPr>
        <w:t xml:space="preserve">2. </w:t>
      </w:r>
      <w:r w:rsidRPr="008C25CB">
        <w:rPr>
          <w:rFonts w:ascii="仿宋" w:eastAsia="仿宋" w:hAnsi="仿宋" w:hint="eastAsia"/>
          <w:szCs w:val="24"/>
          <w:lang w:eastAsia="zh-TW"/>
        </w:rPr>
        <w:t>近期一寸免冠正面半身相片</w:t>
      </w:r>
    </w:p>
    <w:p w14:paraId="749DEE4F" w14:textId="36894DFF" w:rsidR="001917EA" w:rsidRPr="009520C5" w:rsidRDefault="008C25CB" w:rsidP="00640AD5">
      <w:pPr>
        <w:spacing w:line="360" w:lineRule="auto"/>
        <w:jc w:val="both"/>
        <w:rPr>
          <w:rFonts w:ascii="仿宋" w:eastAsia="仿宋" w:hAnsi="仿宋"/>
          <w:szCs w:val="24"/>
          <w:lang w:eastAsia="zh-TW"/>
        </w:rPr>
      </w:pPr>
      <w:r>
        <w:rPr>
          <w:rFonts w:ascii="仿宋" w:eastAsia="仿宋" w:hAnsi="仿宋"/>
          <w:szCs w:val="24"/>
          <w:lang w:eastAsia="zh-TW"/>
        </w:rPr>
        <w:t>3</w:t>
      </w:r>
      <w:r w:rsidR="009520C5" w:rsidRPr="009520C5">
        <w:rPr>
          <w:rFonts w:ascii="仿宋" w:eastAsia="仿宋" w:hAnsi="仿宋" w:hint="eastAsia"/>
          <w:szCs w:val="24"/>
          <w:lang w:eastAsia="zh-TW"/>
        </w:rPr>
        <w:t>．個人陳述，中英文各一份（內容可包括考生本人的申請理由、愛好特長、學習能力、未來規劃等情況）；</w:t>
      </w:r>
    </w:p>
    <w:p w14:paraId="69CC43D5" w14:textId="280CF9EB" w:rsidR="001917EA" w:rsidRPr="009520C5" w:rsidRDefault="008C25CB" w:rsidP="00640AD5">
      <w:pPr>
        <w:spacing w:line="360" w:lineRule="auto"/>
        <w:jc w:val="both"/>
        <w:rPr>
          <w:rFonts w:ascii="仿宋" w:eastAsia="仿宋" w:hAnsi="仿宋"/>
          <w:szCs w:val="24"/>
          <w:lang w:eastAsia="zh-TW"/>
        </w:rPr>
      </w:pPr>
      <w:r>
        <w:rPr>
          <w:rFonts w:ascii="仿宋" w:eastAsia="仿宋" w:hAnsi="仿宋"/>
          <w:szCs w:val="24"/>
          <w:lang w:eastAsia="zh-TW"/>
        </w:rPr>
        <w:t>4</w:t>
      </w:r>
      <w:r w:rsidR="009520C5" w:rsidRPr="009520C5">
        <w:rPr>
          <w:rFonts w:ascii="仿宋" w:eastAsia="仿宋" w:hAnsi="仿宋" w:hint="eastAsia"/>
          <w:szCs w:val="24"/>
          <w:lang w:eastAsia="zh-TW"/>
        </w:rPr>
        <w:t>．“學測”成績通知單；</w:t>
      </w:r>
      <w:bookmarkStart w:id="1" w:name="_GoBack"/>
      <w:bookmarkEnd w:id="1"/>
    </w:p>
    <w:p w14:paraId="5C533B63" w14:textId="67AE9E79" w:rsidR="001917EA" w:rsidRPr="009520C5" w:rsidRDefault="008C25CB" w:rsidP="00640AD5">
      <w:pPr>
        <w:spacing w:line="360" w:lineRule="auto"/>
        <w:jc w:val="both"/>
        <w:rPr>
          <w:rFonts w:ascii="仿宋" w:eastAsia="仿宋" w:hAnsi="仿宋"/>
          <w:szCs w:val="24"/>
          <w:lang w:eastAsia="zh-TW"/>
        </w:rPr>
      </w:pPr>
      <w:r>
        <w:rPr>
          <w:rFonts w:ascii="仿宋" w:eastAsia="仿宋" w:hAnsi="仿宋"/>
          <w:szCs w:val="24"/>
          <w:lang w:eastAsia="zh-TW"/>
        </w:rPr>
        <w:t>5</w:t>
      </w:r>
      <w:r w:rsidR="009520C5" w:rsidRPr="009520C5">
        <w:rPr>
          <w:rFonts w:ascii="仿宋" w:eastAsia="仿宋" w:hAnsi="仿宋" w:hint="eastAsia"/>
          <w:szCs w:val="24"/>
          <w:lang w:eastAsia="zh-TW"/>
        </w:rPr>
        <w:t>．高中畢業證書或學歷證明，各學年成績單；</w:t>
      </w:r>
    </w:p>
    <w:p w14:paraId="001A2C38" w14:textId="46851D37" w:rsidR="001917EA" w:rsidRPr="009520C5" w:rsidRDefault="008C25CB" w:rsidP="00640AD5">
      <w:pPr>
        <w:spacing w:line="360" w:lineRule="auto"/>
        <w:jc w:val="both"/>
        <w:rPr>
          <w:rFonts w:ascii="仿宋" w:eastAsia="仿宋" w:hAnsi="仿宋"/>
          <w:szCs w:val="24"/>
        </w:rPr>
      </w:pPr>
      <w:r>
        <w:rPr>
          <w:rFonts w:ascii="仿宋" w:eastAsia="仿宋" w:hAnsi="仿宋"/>
          <w:szCs w:val="24"/>
          <w:lang w:eastAsia="zh-TW"/>
        </w:rPr>
        <w:t>6</w:t>
      </w:r>
      <w:r w:rsidR="009520C5" w:rsidRPr="009520C5">
        <w:rPr>
          <w:rFonts w:ascii="仿宋" w:eastAsia="仿宋" w:hAnsi="仿宋" w:hint="eastAsia"/>
          <w:szCs w:val="24"/>
          <w:lang w:eastAsia="zh-TW"/>
        </w:rPr>
        <w:t>．《臺灣居民來往大陸通行證》及身份證；</w:t>
      </w:r>
    </w:p>
    <w:p w14:paraId="071F1F5D" w14:textId="5DBEAC58" w:rsidR="001917EA" w:rsidRPr="009520C5" w:rsidRDefault="008C25CB" w:rsidP="00640AD5">
      <w:pPr>
        <w:spacing w:line="360" w:lineRule="auto"/>
        <w:jc w:val="both"/>
        <w:rPr>
          <w:rFonts w:ascii="仿宋" w:eastAsia="仿宋" w:hAnsi="仿宋"/>
          <w:szCs w:val="24"/>
        </w:rPr>
      </w:pPr>
      <w:r>
        <w:rPr>
          <w:rFonts w:ascii="仿宋" w:eastAsia="仿宋" w:hAnsi="仿宋"/>
          <w:szCs w:val="24"/>
          <w:lang w:eastAsia="zh-TW"/>
        </w:rPr>
        <w:t>7</w:t>
      </w:r>
      <w:r w:rsidR="009520C5" w:rsidRPr="009520C5">
        <w:rPr>
          <w:rFonts w:ascii="仿宋" w:eastAsia="仿宋" w:hAnsi="仿宋" w:hint="eastAsia"/>
          <w:szCs w:val="24"/>
          <w:lang w:eastAsia="zh-TW"/>
        </w:rPr>
        <w:t>．可以體現考生個人情況的其他材料。</w:t>
      </w:r>
    </w:p>
    <w:p w14:paraId="5002DD0C" w14:textId="3D2CADFA" w:rsidR="00C12942" w:rsidRPr="009520C5" w:rsidRDefault="009520C5" w:rsidP="00640AD5">
      <w:pPr>
        <w:spacing w:line="360" w:lineRule="auto"/>
        <w:jc w:val="both"/>
        <w:rPr>
          <w:rFonts w:ascii="仿宋" w:eastAsia="仿宋" w:hAnsi="仿宋"/>
          <w:szCs w:val="24"/>
        </w:rPr>
      </w:pPr>
      <w:r w:rsidRPr="009520C5">
        <w:rPr>
          <w:rFonts w:ascii="仿宋" w:eastAsia="仿宋" w:hAnsi="仿宋" w:hint="eastAsia"/>
          <w:szCs w:val="24"/>
          <w:lang w:eastAsia="zh-TW"/>
        </w:rPr>
        <w:t>注意事項：</w:t>
      </w:r>
    </w:p>
    <w:p w14:paraId="18E6E84C" w14:textId="06E70E02" w:rsidR="001917EA" w:rsidRPr="009520C5" w:rsidRDefault="009520C5" w:rsidP="00640AD5">
      <w:pPr>
        <w:spacing w:line="360" w:lineRule="auto"/>
        <w:jc w:val="both"/>
        <w:rPr>
          <w:rFonts w:ascii="仿宋" w:eastAsia="仿宋" w:hAnsi="仿宋"/>
          <w:szCs w:val="24"/>
          <w:lang w:eastAsia="zh-TW"/>
        </w:rPr>
      </w:pPr>
      <w:r w:rsidRPr="009520C5">
        <w:rPr>
          <w:rFonts w:ascii="仿宋" w:eastAsia="仿宋" w:hAnsi="仿宋"/>
          <w:szCs w:val="24"/>
          <w:lang w:eastAsia="zh-TW"/>
        </w:rPr>
        <w:t>1-</w:t>
      </w:r>
      <w:r w:rsidR="008C25CB">
        <w:rPr>
          <w:rFonts w:ascii="仿宋" w:eastAsia="仿宋" w:hAnsi="仿宋"/>
          <w:szCs w:val="24"/>
          <w:lang w:eastAsia="zh-TW"/>
        </w:rPr>
        <w:t>6</w:t>
      </w:r>
      <w:r w:rsidRPr="009520C5">
        <w:rPr>
          <w:rFonts w:ascii="仿宋" w:eastAsia="仿宋" w:hAnsi="仿宋" w:hint="eastAsia"/>
          <w:szCs w:val="24"/>
          <w:lang w:eastAsia="zh-TW"/>
        </w:rPr>
        <w:t>項為必須提供的材料。所有材料請按順序依次掃描合併為同一</w:t>
      </w:r>
      <w:r w:rsidRPr="009520C5">
        <w:rPr>
          <w:rFonts w:ascii="仿宋" w:eastAsia="仿宋" w:hAnsi="仿宋"/>
          <w:szCs w:val="24"/>
          <w:lang w:eastAsia="zh-TW"/>
        </w:rPr>
        <w:t>PDF</w:t>
      </w:r>
      <w:r w:rsidRPr="009520C5">
        <w:rPr>
          <w:rFonts w:ascii="仿宋" w:eastAsia="仿宋" w:hAnsi="仿宋" w:hint="eastAsia"/>
          <w:szCs w:val="24"/>
          <w:lang w:eastAsia="zh-TW"/>
        </w:rPr>
        <w:t>文檔，電郵至指定郵箱。郵件主題及</w:t>
      </w:r>
      <w:r w:rsidRPr="009520C5">
        <w:rPr>
          <w:rFonts w:ascii="仿宋" w:eastAsia="仿宋" w:hAnsi="仿宋"/>
          <w:szCs w:val="24"/>
          <w:lang w:eastAsia="zh-TW"/>
        </w:rPr>
        <w:t>PDF</w:t>
      </w:r>
      <w:r w:rsidRPr="009520C5">
        <w:rPr>
          <w:rFonts w:ascii="仿宋" w:eastAsia="仿宋" w:hAnsi="仿宋" w:hint="eastAsia"/>
          <w:szCs w:val="24"/>
          <w:lang w:eastAsia="zh-TW"/>
        </w:rPr>
        <w:t>文檔請命名為</w:t>
      </w:r>
      <w:r w:rsidRPr="009520C5">
        <w:rPr>
          <w:rFonts w:ascii="仿宋" w:eastAsia="仿宋" w:hAnsi="仿宋"/>
          <w:szCs w:val="24"/>
          <w:lang w:eastAsia="zh-TW"/>
        </w:rPr>
        <w:t>“</w:t>
      </w:r>
      <w:r w:rsidRPr="009520C5">
        <w:rPr>
          <w:rFonts w:ascii="仿宋" w:eastAsia="仿宋" w:hAnsi="仿宋" w:hint="eastAsia"/>
          <w:szCs w:val="24"/>
          <w:lang w:eastAsia="zh-TW"/>
        </w:rPr>
        <w:t>臺灣</w:t>
      </w:r>
      <w:r w:rsidRPr="009520C5">
        <w:rPr>
          <w:rFonts w:ascii="仿宋" w:eastAsia="仿宋" w:hAnsi="仿宋"/>
          <w:szCs w:val="24"/>
          <w:lang w:eastAsia="zh-TW"/>
        </w:rPr>
        <w:t>-</w:t>
      </w:r>
      <w:r w:rsidRPr="009520C5">
        <w:rPr>
          <w:rFonts w:ascii="仿宋" w:eastAsia="仿宋" w:hAnsi="仿宋" w:hint="eastAsia"/>
          <w:szCs w:val="24"/>
          <w:lang w:eastAsia="zh-TW"/>
        </w:rPr>
        <w:t>考生姓名</w:t>
      </w:r>
      <w:r w:rsidRPr="009520C5">
        <w:rPr>
          <w:rFonts w:ascii="仿宋" w:eastAsia="仿宋" w:hAnsi="仿宋"/>
          <w:szCs w:val="24"/>
          <w:lang w:eastAsia="zh-TW"/>
        </w:rPr>
        <w:t>”</w:t>
      </w:r>
      <w:r w:rsidRPr="009520C5">
        <w:rPr>
          <w:rFonts w:ascii="仿宋" w:eastAsia="仿宋" w:hAnsi="仿宋" w:hint="eastAsia"/>
          <w:szCs w:val="24"/>
          <w:lang w:eastAsia="zh-TW"/>
        </w:rPr>
        <w:t>。以上材料不需郵寄，原件由申請者於面試當天攜帶前來面試並交由考務人員驗證。</w:t>
      </w:r>
    </w:p>
    <w:p w14:paraId="6D6A7915" w14:textId="6C2D4303" w:rsidR="001917EA"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lastRenderedPageBreak/>
        <w:t>提交上述材料並收到招生辦電郵確認即視為報名成功。面試通知及面試結果等相關事項將通過電郵方式通知考生，請注意查收。</w:t>
      </w:r>
    </w:p>
    <w:p w14:paraId="28B413CA" w14:textId="42FC88CA" w:rsidR="001917EA" w:rsidRPr="009520C5" w:rsidRDefault="009520C5" w:rsidP="00640AD5">
      <w:pPr>
        <w:spacing w:line="360" w:lineRule="auto"/>
        <w:jc w:val="both"/>
        <w:rPr>
          <w:rFonts w:ascii="仿宋" w:eastAsia="仿宋" w:hAnsi="仿宋"/>
          <w:b/>
          <w:szCs w:val="24"/>
          <w:lang w:eastAsia="zh-TW"/>
        </w:rPr>
      </w:pPr>
      <w:r w:rsidRPr="009520C5">
        <w:rPr>
          <w:rFonts w:ascii="仿宋" w:eastAsia="仿宋" w:hAnsi="仿宋" w:hint="eastAsia"/>
          <w:b/>
          <w:szCs w:val="24"/>
          <w:lang w:eastAsia="zh-TW"/>
        </w:rPr>
        <w:t>五、選拔辦法</w:t>
      </w:r>
    </w:p>
    <w:p w14:paraId="1F67FB49" w14:textId="60A98BA5" w:rsidR="001917EA"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t>我校將組織專家對考生報名材料進行審核並確定面試名單。</w:t>
      </w:r>
    </w:p>
    <w:p w14:paraId="731FDD42" w14:textId="37949458" w:rsidR="001917EA"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t>面試時間：初定於五月份。具體安排請以學校屆時通知為準。</w:t>
      </w:r>
    </w:p>
    <w:p w14:paraId="28782098" w14:textId="0F2E8F0B" w:rsidR="001917EA" w:rsidRPr="009520C5" w:rsidRDefault="009520C5" w:rsidP="00640AD5">
      <w:pPr>
        <w:spacing w:line="360" w:lineRule="auto"/>
        <w:jc w:val="both"/>
        <w:rPr>
          <w:rFonts w:ascii="仿宋" w:eastAsia="仿宋" w:hAnsi="仿宋"/>
          <w:b/>
          <w:szCs w:val="24"/>
          <w:lang w:eastAsia="zh-TW"/>
        </w:rPr>
      </w:pPr>
      <w:r w:rsidRPr="009520C5">
        <w:rPr>
          <w:rFonts w:ascii="仿宋" w:eastAsia="仿宋" w:hAnsi="仿宋" w:hint="eastAsia"/>
          <w:b/>
          <w:szCs w:val="24"/>
          <w:lang w:eastAsia="zh-TW"/>
        </w:rPr>
        <w:t>六、錄取原則</w:t>
      </w:r>
    </w:p>
    <w:p w14:paraId="23872530" w14:textId="346DEAE3" w:rsidR="001917EA"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t>我校將根據申請人“學測”和</w:t>
      </w:r>
      <w:r w:rsidR="009000A6" w:rsidRPr="009520C5">
        <w:rPr>
          <w:rFonts w:ascii="仿宋" w:eastAsia="仿宋" w:hAnsi="仿宋" w:hint="eastAsia"/>
          <w:szCs w:val="24"/>
          <w:lang w:eastAsia="zh-TW"/>
        </w:rPr>
        <w:t>面試</w:t>
      </w:r>
      <w:r w:rsidRPr="009520C5">
        <w:rPr>
          <w:rFonts w:ascii="仿宋" w:eastAsia="仿宋" w:hAnsi="仿宋" w:hint="eastAsia"/>
          <w:szCs w:val="24"/>
          <w:lang w:eastAsia="zh-TW"/>
        </w:rPr>
        <w:t>成績，依據生源情況、結合計劃數擇優確定錄取名單，上報國家教育部批准。</w:t>
      </w:r>
    </w:p>
    <w:p w14:paraId="12AA5E3C" w14:textId="304E3C2D" w:rsidR="001917EA" w:rsidRPr="009520C5" w:rsidRDefault="009520C5" w:rsidP="00640AD5">
      <w:pPr>
        <w:spacing w:line="360" w:lineRule="auto"/>
        <w:jc w:val="both"/>
        <w:rPr>
          <w:rFonts w:ascii="仿宋" w:eastAsia="仿宋" w:hAnsi="仿宋"/>
          <w:b/>
          <w:szCs w:val="24"/>
        </w:rPr>
      </w:pPr>
      <w:r w:rsidRPr="009520C5">
        <w:rPr>
          <w:rFonts w:ascii="仿宋" w:eastAsia="仿宋" w:hAnsi="仿宋" w:hint="eastAsia"/>
          <w:b/>
          <w:szCs w:val="24"/>
          <w:lang w:eastAsia="zh-TW"/>
        </w:rPr>
        <w:t>七、學費及住宿費</w:t>
      </w:r>
    </w:p>
    <w:p w14:paraId="2CEDD553" w14:textId="3DAB6687" w:rsidR="001917EA" w:rsidRPr="009520C5" w:rsidRDefault="009520C5" w:rsidP="00640AD5">
      <w:pPr>
        <w:spacing w:line="360" w:lineRule="auto"/>
        <w:jc w:val="both"/>
        <w:rPr>
          <w:rFonts w:ascii="仿宋" w:eastAsia="仿宋" w:hAnsi="仿宋"/>
          <w:szCs w:val="24"/>
        </w:rPr>
      </w:pPr>
      <w:r w:rsidRPr="009520C5">
        <w:rPr>
          <w:rFonts w:ascii="仿宋" w:eastAsia="仿宋" w:hAnsi="仿宋"/>
          <w:szCs w:val="24"/>
          <w:lang w:eastAsia="zh-TW"/>
        </w:rPr>
        <w:t>1</w:t>
      </w:r>
      <w:r w:rsidRPr="009520C5">
        <w:rPr>
          <w:rFonts w:ascii="仿宋" w:eastAsia="仿宋" w:hAnsi="仿宋" w:hint="eastAsia"/>
          <w:szCs w:val="24"/>
          <w:lang w:eastAsia="zh-TW"/>
        </w:rPr>
        <w:t>、學費：人民幣</w:t>
      </w:r>
      <w:r w:rsidRPr="009520C5">
        <w:rPr>
          <w:rFonts w:ascii="仿宋" w:eastAsia="仿宋" w:hAnsi="仿宋"/>
          <w:szCs w:val="24"/>
          <w:lang w:eastAsia="zh-TW"/>
        </w:rPr>
        <w:t>9.5</w:t>
      </w:r>
      <w:r w:rsidRPr="009520C5">
        <w:rPr>
          <w:rFonts w:ascii="仿宋" w:eastAsia="仿宋" w:hAnsi="仿宋" w:hint="eastAsia"/>
          <w:szCs w:val="24"/>
          <w:lang w:eastAsia="zh-TW"/>
        </w:rPr>
        <w:t>萬元</w:t>
      </w:r>
      <w:r w:rsidRPr="009520C5">
        <w:rPr>
          <w:rFonts w:ascii="仿宋" w:eastAsia="仿宋" w:hAnsi="仿宋"/>
          <w:szCs w:val="24"/>
          <w:lang w:eastAsia="zh-TW"/>
        </w:rPr>
        <w:t>/</w:t>
      </w:r>
      <w:r w:rsidRPr="009520C5">
        <w:rPr>
          <w:rFonts w:ascii="仿宋" w:eastAsia="仿宋" w:hAnsi="仿宋" w:hint="eastAsia"/>
          <w:szCs w:val="24"/>
          <w:lang w:eastAsia="zh-TW"/>
        </w:rPr>
        <w:t>年；</w:t>
      </w:r>
    </w:p>
    <w:p w14:paraId="3B1DAD77" w14:textId="78AC27C8" w:rsidR="001917EA" w:rsidRPr="009520C5" w:rsidRDefault="009520C5" w:rsidP="00640AD5">
      <w:pPr>
        <w:spacing w:line="360" w:lineRule="auto"/>
        <w:jc w:val="both"/>
        <w:rPr>
          <w:rFonts w:ascii="仿宋" w:eastAsia="仿宋" w:hAnsi="仿宋"/>
          <w:szCs w:val="24"/>
        </w:rPr>
      </w:pPr>
      <w:r w:rsidRPr="009520C5">
        <w:rPr>
          <w:rFonts w:ascii="仿宋" w:eastAsia="仿宋" w:hAnsi="仿宋"/>
          <w:szCs w:val="24"/>
          <w:lang w:eastAsia="zh-TW"/>
        </w:rPr>
        <w:t>2</w:t>
      </w:r>
      <w:r w:rsidRPr="009520C5">
        <w:rPr>
          <w:rFonts w:ascii="仿宋" w:eastAsia="仿宋" w:hAnsi="仿宋" w:hint="eastAsia"/>
          <w:szCs w:val="24"/>
          <w:lang w:eastAsia="zh-TW"/>
        </w:rPr>
        <w:t>、住宿費：人民幣</w:t>
      </w:r>
      <w:r w:rsidRPr="009520C5">
        <w:rPr>
          <w:rFonts w:ascii="仿宋" w:eastAsia="仿宋" w:hAnsi="仿宋"/>
          <w:szCs w:val="24"/>
          <w:lang w:eastAsia="zh-TW"/>
        </w:rPr>
        <w:t>1200</w:t>
      </w:r>
      <w:r w:rsidRPr="009520C5">
        <w:rPr>
          <w:rFonts w:ascii="仿宋" w:eastAsia="仿宋" w:hAnsi="仿宋" w:hint="eastAsia"/>
          <w:szCs w:val="24"/>
          <w:lang w:eastAsia="zh-TW"/>
        </w:rPr>
        <w:t>元</w:t>
      </w:r>
      <w:r w:rsidRPr="009520C5">
        <w:rPr>
          <w:rFonts w:ascii="仿宋" w:eastAsia="仿宋" w:hAnsi="仿宋"/>
          <w:szCs w:val="24"/>
          <w:lang w:eastAsia="zh-TW"/>
        </w:rPr>
        <w:t>/</w:t>
      </w:r>
      <w:r w:rsidRPr="009520C5">
        <w:rPr>
          <w:rFonts w:ascii="仿宋" w:eastAsia="仿宋" w:hAnsi="仿宋" w:hint="eastAsia"/>
          <w:szCs w:val="24"/>
          <w:lang w:eastAsia="zh-TW"/>
        </w:rPr>
        <w:t>年。</w:t>
      </w:r>
    </w:p>
    <w:p w14:paraId="7C947FAD" w14:textId="4AEE87E9" w:rsidR="00A71B60" w:rsidRPr="009520C5" w:rsidRDefault="009520C5" w:rsidP="00640AD5">
      <w:pPr>
        <w:spacing w:line="360" w:lineRule="auto"/>
        <w:jc w:val="both"/>
        <w:rPr>
          <w:rFonts w:ascii="仿宋" w:eastAsia="仿宋" w:hAnsi="仿宋"/>
          <w:b/>
          <w:szCs w:val="24"/>
        </w:rPr>
      </w:pPr>
      <w:r w:rsidRPr="009520C5">
        <w:rPr>
          <w:rFonts w:ascii="仿宋" w:eastAsia="仿宋" w:hAnsi="仿宋" w:hint="eastAsia"/>
          <w:b/>
          <w:szCs w:val="24"/>
          <w:lang w:eastAsia="zh-TW"/>
        </w:rPr>
        <w:t>八、獎學金</w:t>
      </w:r>
    </w:p>
    <w:p w14:paraId="67F2FAB1" w14:textId="337C3C7D" w:rsidR="0005795D"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t>學校設有學業優秀獎學金及課外表現獎學金等獎學金項目。詳見學校官網。</w:t>
      </w:r>
    </w:p>
    <w:p w14:paraId="6F885966" w14:textId="0D7C31D3" w:rsidR="0005795D" w:rsidRPr="009520C5" w:rsidRDefault="009520C5" w:rsidP="00640AD5">
      <w:pPr>
        <w:spacing w:line="360" w:lineRule="auto"/>
        <w:jc w:val="both"/>
        <w:rPr>
          <w:rFonts w:ascii="仿宋" w:eastAsia="仿宋" w:hAnsi="仿宋"/>
          <w:b/>
          <w:szCs w:val="24"/>
          <w:lang w:eastAsia="zh-TW"/>
        </w:rPr>
      </w:pPr>
      <w:r w:rsidRPr="009520C5">
        <w:rPr>
          <w:rFonts w:ascii="仿宋" w:eastAsia="仿宋" w:hAnsi="仿宋" w:hint="eastAsia"/>
          <w:b/>
          <w:szCs w:val="24"/>
          <w:lang w:eastAsia="zh-TW"/>
        </w:rPr>
        <w:t>九、身體檢查</w:t>
      </w:r>
    </w:p>
    <w:p w14:paraId="5CDA9CFB" w14:textId="7BD5F1DC" w:rsidR="00A71B60" w:rsidRPr="009520C5" w:rsidRDefault="009520C5" w:rsidP="00640AD5">
      <w:pPr>
        <w:spacing w:line="360" w:lineRule="auto"/>
        <w:jc w:val="both"/>
        <w:rPr>
          <w:rFonts w:ascii="仿宋" w:eastAsia="仿宋" w:hAnsi="仿宋"/>
          <w:szCs w:val="24"/>
        </w:rPr>
      </w:pPr>
      <w:r w:rsidRPr="009520C5">
        <w:rPr>
          <w:rFonts w:ascii="仿宋" w:eastAsia="仿宋" w:hAnsi="仿宋" w:hint="eastAsia"/>
          <w:szCs w:val="24"/>
          <w:lang w:eastAsia="zh-TW"/>
        </w:rPr>
        <w:t>新生入學後，學校以教育部、衛生部、中國殘疾人聯合會制定的《普通高等學校招生體檢工作指導意見》為依據對新生進行身體健康狀況複查，不符合相關要求的，取消入學資格；僅專業受限者，可以商轉其他專業。</w:t>
      </w:r>
    </w:p>
    <w:p w14:paraId="49C53DFF" w14:textId="48B5C2CE" w:rsidR="00231B53" w:rsidRPr="009520C5" w:rsidRDefault="009520C5" w:rsidP="00640AD5">
      <w:pPr>
        <w:spacing w:line="360" w:lineRule="auto"/>
        <w:jc w:val="both"/>
        <w:rPr>
          <w:rFonts w:ascii="仿宋" w:eastAsia="仿宋" w:hAnsi="仿宋"/>
          <w:b/>
          <w:szCs w:val="24"/>
          <w:lang w:eastAsia="zh-TW"/>
        </w:rPr>
      </w:pPr>
      <w:r w:rsidRPr="009520C5">
        <w:rPr>
          <w:rFonts w:ascii="仿宋" w:eastAsia="仿宋" w:hAnsi="仿宋" w:hint="eastAsia"/>
          <w:b/>
          <w:szCs w:val="24"/>
          <w:lang w:eastAsia="zh-TW"/>
        </w:rPr>
        <w:t>九、畢業頒證</w:t>
      </w:r>
    </w:p>
    <w:p w14:paraId="2EE8404C" w14:textId="071D1FBB" w:rsidR="00231B53"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t>按國家招生規定錄取並取得廣東以色列理工學院正式學籍的學生，在規定修業期限內完成規定的課程修讀學分，達到畢業要求時，准予畢業並頒發廣東以色列理工學院畢業證書。對符合學士學位授予條件的本科畢業生，授予以色列理工學院學士學位、廣東以色列理工學院學士學位並頒發學位證書。</w:t>
      </w:r>
    </w:p>
    <w:p w14:paraId="1EF7633A" w14:textId="3B26B96E" w:rsidR="001917EA" w:rsidRPr="009520C5" w:rsidRDefault="009520C5" w:rsidP="00640AD5">
      <w:pPr>
        <w:spacing w:line="360" w:lineRule="auto"/>
        <w:jc w:val="both"/>
        <w:rPr>
          <w:rFonts w:ascii="仿宋" w:eastAsia="仿宋" w:hAnsi="仿宋"/>
          <w:b/>
          <w:szCs w:val="24"/>
          <w:lang w:eastAsia="zh-TW"/>
        </w:rPr>
      </w:pPr>
      <w:r w:rsidRPr="009520C5">
        <w:rPr>
          <w:rFonts w:ascii="仿宋" w:eastAsia="仿宋" w:hAnsi="仿宋" w:hint="eastAsia"/>
          <w:b/>
          <w:szCs w:val="24"/>
          <w:lang w:eastAsia="zh-TW"/>
        </w:rPr>
        <w:t>十、諮詢及聯繫方式</w:t>
      </w:r>
    </w:p>
    <w:p w14:paraId="13A663B7" w14:textId="5C822242" w:rsidR="001917EA"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t>廣東以色列理工學院招生辦公室</w:t>
      </w:r>
    </w:p>
    <w:p w14:paraId="3CEBD7B7" w14:textId="08D37BB6" w:rsidR="00640AD5" w:rsidRPr="009520C5" w:rsidRDefault="009520C5" w:rsidP="00640AD5">
      <w:pPr>
        <w:spacing w:line="360" w:lineRule="auto"/>
        <w:jc w:val="both"/>
        <w:rPr>
          <w:rFonts w:ascii="仿宋" w:eastAsia="仿宋" w:hAnsi="仿宋" w:cs="Calibri"/>
          <w:szCs w:val="24"/>
          <w:lang w:eastAsia="zh-TW"/>
        </w:rPr>
      </w:pPr>
      <w:r w:rsidRPr="009520C5">
        <w:rPr>
          <w:rFonts w:ascii="仿宋" w:eastAsia="仿宋" w:hAnsi="仿宋" w:hint="eastAsia"/>
          <w:szCs w:val="24"/>
          <w:lang w:eastAsia="zh-TW"/>
        </w:rPr>
        <w:lastRenderedPageBreak/>
        <w:t>地址：廣東省汕頭市金平區大學路</w:t>
      </w:r>
      <w:r w:rsidRPr="009520C5">
        <w:rPr>
          <w:rFonts w:ascii="仿宋" w:eastAsia="仿宋" w:hAnsi="仿宋"/>
          <w:szCs w:val="24"/>
          <w:lang w:eastAsia="zh-TW"/>
        </w:rPr>
        <w:t>241</w:t>
      </w:r>
      <w:r w:rsidRPr="009520C5">
        <w:rPr>
          <w:rFonts w:ascii="仿宋" w:eastAsia="仿宋" w:hAnsi="仿宋" w:hint="eastAsia"/>
          <w:szCs w:val="24"/>
          <w:lang w:eastAsia="zh-TW"/>
        </w:rPr>
        <w:t>號廣東以色列理工學院</w:t>
      </w:r>
      <w:r w:rsidRPr="009520C5">
        <w:rPr>
          <w:rFonts w:ascii="Calibri" w:eastAsia="仿宋" w:hAnsi="Calibri" w:cs="Calibri"/>
          <w:szCs w:val="24"/>
          <w:lang w:eastAsia="zh-TW"/>
        </w:rPr>
        <w:t>  </w:t>
      </w:r>
    </w:p>
    <w:p w14:paraId="714C2D6F" w14:textId="599E91F1" w:rsidR="001917EA"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t>郵遞區號：</w:t>
      </w:r>
      <w:r w:rsidRPr="009520C5">
        <w:rPr>
          <w:rFonts w:ascii="仿宋" w:eastAsia="仿宋" w:hAnsi="仿宋"/>
          <w:szCs w:val="24"/>
          <w:lang w:eastAsia="zh-TW"/>
        </w:rPr>
        <w:t>515063</w:t>
      </w:r>
    </w:p>
    <w:p w14:paraId="29EDC221" w14:textId="0B31EB5B" w:rsidR="00640AD5"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t>電話：</w:t>
      </w:r>
      <w:r w:rsidRPr="009520C5">
        <w:rPr>
          <w:rFonts w:ascii="仿宋" w:eastAsia="仿宋" w:hAnsi="仿宋"/>
          <w:szCs w:val="24"/>
          <w:lang w:eastAsia="zh-TW"/>
        </w:rPr>
        <w:t>+86 754 88077077</w:t>
      </w:r>
      <w:r w:rsidRPr="009520C5">
        <w:rPr>
          <w:rFonts w:ascii="仿宋" w:eastAsia="仿宋" w:hAnsi="仿宋" w:hint="eastAsia"/>
          <w:szCs w:val="24"/>
          <w:lang w:eastAsia="zh-TW"/>
        </w:rPr>
        <w:t>，傳真：</w:t>
      </w:r>
      <w:r w:rsidRPr="009520C5">
        <w:rPr>
          <w:rFonts w:ascii="仿宋" w:eastAsia="仿宋" w:hAnsi="仿宋"/>
          <w:szCs w:val="24"/>
          <w:lang w:eastAsia="zh-TW"/>
        </w:rPr>
        <w:t>+86 754 88077087</w:t>
      </w:r>
    </w:p>
    <w:p w14:paraId="1BD48B97" w14:textId="3E3193C6" w:rsidR="00016A40" w:rsidRPr="009520C5" w:rsidRDefault="009520C5" w:rsidP="00640AD5">
      <w:pPr>
        <w:spacing w:line="360" w:lineRule="auto"/>
        <w:jc w:val="both"/>
        <w:rPr>
          <w:rFonts w:ascii="仿宋" w:eastAsia="仿宋" w:hAnsi="仿宋"/>
          <w:szCs w:val="24"/>
          <w:lang w:eastAsia="zh-TW"/>
        </w:rPr>
      </w:pPr>
      <w:r w:rsidRPr="009520C5">
        <w:rPr>
          <w:rFonts w:ascii="仿宋" w:eastAsia="仿宋" w:hAnsi="仿宋" w:hint="eastAsia"/>
          <w:szCs w:val="24"/>
          <w:lang w:eastAsia="zh-TW"/>
        </w:rPr>
        <w:t>郵箱：</w:t>
      </w:r>
      <w:r w:rsidRPr="009520C5">
        <w:rPr>
          <w:rFonts w:ascii="仿宋" w:eastAsia="仿宋" w:hAnsi="仿宋"/>
          <w:szCs w:val="24"/>
          <w:lang w:eastAsia="zh-TW"/>
        </w:rPr>
        <w:t>apply@gtiit.edu.cn</w:t>
      </w:r>
    </w:p>
    <w:p w14:paraId="43FBD2F5" w14:textId="02B54773" w:rsidR="001917EA" w:rsidRPr="009520C5" w:rsidRDefault="009520C5" w:rsidP="00640AD5">
      <w:pPr>
        <w:spacing w:line="360" w:lineRule="auto"/>
        <w:jc w:val="both"/>
        <w:rPr>
          <w:rFonts w:ascii="仿宋" w:eastAsia="仿宋" w:hAnsi="仿宋"/>
          <w:szCs w:val="24"/>
        </w:rPr>
      </w:pPr>
      <w:r w:rsidRPr="009520C5">
        <w:rPr>
          <w:rFonts w:ascii="仿宋" w:eastAsia="仿宋" w:hAnsi="仿宋" w:hint="eastAsia"/>
          <w:szCs w:val="24"/>
          <w:lang w:eastAsia="zh-TW"/>
        </w:rPr>
        <w:t>網址：</w:t>
      </w:r>
      <w:r w:rsidRPr="009520C5">
        <w:rPr>
          <w:rFonts w:ascii="仿宋" w:eastAsia="仿宋" w:hAnsi="仿宋"/>
          <w:szCs w:val="24"/>
          <w:lang w:eastAsia="zh-TW"/>
        </w:rPr>
        <w:t>http://www.gtiit.edu.cn/</w:t>
      </w:r>
    </w:p>
    <w:p w14:paraId="2ED8D633" w14:textId="55E53924" w:rsidR="001917EA" w:rsidRPr="009520C5" w:rsidRDefault="009520C5" w:rsidP="00640AD5">
      <w:pPr>
        <w:spacing w:line="360" w:lineRule="auto"/>
        <w:jc w:val="both"/>
        <w:rPr>
          <w:rFonts w:ascii="仿宋" w:eastAsia="仿宋" w:hAnsi="仿宋"/>
          <w:szCs w:val="24"/>
        </w:rPr>
      </w:pPr>
      <w:r w:rsidRPr="009520C5">
        <w:rPr>
          <w:rFonts w:ascii="Calibri" w:eastAsia="仿宋" w:hAnsi="Calibri" w:cs="Calibri"/>
          <w:szCs w:val="24"/>
          <w:lang w:eastAsia="zh-TW"/>
        </w:rPr>
        <w:t> </w:t>
      </w:r>
    </w:p>
    <w:p w14:paraId="4F9E2A28" w14:textId="77777777" w:rsidR="002F70BE" w:rsidRPr="009520C5" w:rsidRDefault="002F70BE" w:rsidP="00640AD5">
      <w:pPr>
        <w:spacing w:line="360" w:lineRule="auto"/>
        <w:jc w:val="both"/>
        <w:rPr>
          <w:rFonts w:ascii="仿宋" w:eastAsia="仿宋" w:hAnsi="仿宋"/>
          <w:szCs w:val="24"/>
        </w:rPr>
      </w:pPr>
    </w:p>
    <w:sectPr w:rsidR="002F70BE" w:rsidRPr="009520C5" w:rsidSect="001917EA">
      <w:pgSz w:w="11906" w:h="16838" w:code="9"/>
      <w:pgMar w:top="1440" w:right="1800" w:bottom="1440" w:left="1800" w:header="851" w:footer="992" w:gutter="0"/>
      <w:cols w:space="720"/>
      <w:docGrid w:type="lines" w:linePitch="317"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44F3" w14:textId="77777777" w:rsidR="000A361D" w:rsidRDefault="000A361D" w:rsidP="00EB3CA0">
      <w:pPr>
        <w:spacing w:after="0" w:line="240" w:lineRule="auto"/>
      </w:pPr>
      <w:r>
        <w:separator/>
      </w:r>
    </w:p>
  </w:endnote>
  <w:endnote w:type="continuationSeparator" w:id="0">
    <w:p w14:paraId="238959FA" w14:textId="77777777" w:rsidR="000A361D" w:rsidRDefault="000A361D" w:rsidP="00EB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9B83" w14:textId="77777777" w:rsidR="000A361D" w:rsidRDefault="000A361D" w:rsidP="00EB3CA0">
      <w:pPr>
        <w:spacing w:after="0" w:line="240" w:lineRule="auto"/>
      </w:pPr>
      <w:r>
        <w:separator/>
      </w:r>
    </w:p>
  </w:footnote>
  <w:footnote w:type="continuationSeparator" w:id="0">
    <w:p w14:paraId="4C6E1523" w14:textId="77777777" w:rsidR="000A361D" w:rsidRDefault="000A361D" w:rsidP="00EB3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223"/>
  <w:drawingGridVerticalSpacing w:val="317"/>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EA"/>
    <w:rsid w:val="00016A40"/>
    <w:rsid w:val="0005795D"/>
    <w:rsid w:val="00061FAF"/>
    <w:rsid w:val="000A361D"/>
    <w:rsid w:val="000B23F7"/>
    <w:rsid w:val="000C2D9A"/>
    <w:rsid w:val="001917EA"/>
    <w:rsid w:val="001937CA"/>
    <w:rsid w:val="001C10C7"/>
    <w:rsid w:val="00207692"/>
    <w:rsid w:val="00231B53"/>
    <w:rsid w:val="002C5728"/>
    <w:rsid w:val="002C58DC"/>
    <w:rsid w:val="002F70BE"/>
    <w:rsid w:val="003C62D2"/>
    <w:rsid w:val="004A3A98"/>
    <w:rsid w:val="004C5673"/>
    <w:rsid w:val="0051047A"/>
    <w:rsid w:val="00565FA5"/>
    <w:rsid w:val="00590654"/>
    <w:rsid w:val="00597678"/>
    <w:rsid w:val="005D667C"/>
    <w:rsid w:val="00640AD5"/>
    <w:rsid w:val="006532C1"/>
    <w:rsid w:val="0066142D"/>
    <w:rsid w:val="006F57AA"/>
    <w:rsid w:val="00725E4F"/>
    <w:rsid w:val="00735416"/>
    <w:rsid w:val="007530A9"/>
    <w:rsid w:val="007545CB"/>
    <w:rsid w:val="0076682D"/>
    <w:rsid w:val="008A5C29"/>
    <w:rsid w:val="008C25CB"/>
    <w:rsid w:val="008D5417"/>
    <w:rsid w:val="008D5F4C"/>
    <w:rsid w:val="009000A6"/>
    <w:rsid w:val="00914670"/>
    <w:rsid w:val="009520C5"/>
    <w:rsid w:val="0098247C"/>
    <w:rsid w:val="00A15C42"/>
    <w:rsid w:val="00A20ECD"/>
    <w:rsid w:val="00A71B60"/>
    <w:rsid w:val="00A73CCC"/>
    <w:rsid w:val="00A9028D"/>
    <w:rsid w:val="00B16EC1"/>
    <w:rsid w:val="00B900BD"/>
    <w:rsid w:val="00C12942"/>
    <w:rsid w:val="00C30EF7"/>
    <w:rsid w:val="00C4556C"/>
    <w:rsid w:val="00C87464"/>
    <w:rsid w:val="00CF15CB"/>
    <w:rsid w:val="00D433F5"/>
    <w:rsid w:val="00D534F7"/>
    <w:rsid w:val="00D93FF5"/>
    <w:rsid w:val="00E20A5F"/>
    <w:rsid w:val="00EB3CA0"/>
    <w:rsid w:val="00EC329C"/>
    <w:rsid w:val="00FB2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353DD"/>
  <w15:chartTrackingRefBased/>
  <w15:docId w15:val="{ED0E3ABE-E0EB-45A2-BB21-D98439C5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417"/>
    <w:rPr>
      <w:color w:val="0563C1" w:themeColor="hyperlink"/>
      <w:u w:val="single"/>
    </w:rPr>
  </w:style>
  <w:style w:type="character" w:styleId="a4">
    <w:name w:val="annotation reference"/>
    <w:basedOn w:val="a0"/>
    <w:uiPriority w:val="99"/>
    <w:semiHidden/>
    <w:unhideWhenUsed/>
    <w:rsid w:val="008A5C29"/>
    <w:rPr>
      <w:sz w:val="16"/>
      <w:szCs w:val="16"/>
    </w:rPr>
  </w:style>
  <w:style w:type="paragraph" w:styleId="a5">
    <w:name w:val="annotation text"/>
    <w:basedOn w:val="a"/>
    <w:link w:val="a6"/>
    <w:uiPriority w:val="99"/>
    <w:semiHidden/>
    <w:unhideWhenUsed/>
    <w:rsid w:val="008A5C29"/>
    <w:pPr>
      <w:spacing w:line="240" w:lineRule="auto"/>
    </w:pPr>
    <w:rPr>
      <w:sz w:val="20"/>
      <w:szCs w:val="20"/>
    </w:rPr>
  </w:style>
  <w:style w:type="character" w:customStyle="1" w:styleId="a6">
    <w:name w:val="批注文字 字符"/>
    <w:basedOn w:val="a0"/>
    <w:link w:val="a5"/>
    <w:uiPriority w:val="99"/>
    <w:semiHidden/>
    <w:rsid w:val="008A5C29"/>
    <w:rPr>
      <w:sz w:val="20"/>
      <w:szCs w:val="20"/>
    </w:rPr>
  </w:style>
  <w:style w:type="paragraph" w:styleId="a7">
    <w:name w:val="annotation subject"/>
    <w:basedOn w:val="a5"/>
    <w:next w:val="a5"/>
    <w:link w:val="a8"/>
    <w:uiPriority w:val="99"/>
    <w:semiHidden/>
    <w:unhideWhenUsed/>
    <w:rsid w:val="008A5C29"/>
    <w:rPr>
      <w:b/>
      <w:bCs/>
    </w:rPr>
  </w:style>
  <w:style w:type="character" w:customStyle="1" w:styleId="a8">
    <w:name w:val="批注主题 字符"/>
    <w:basedOn w:val="a6"/>
    <w:link w:val="a7"/>
    <w:uiPriority w:val="99"/>
    <w:semiHidden/>
    <w:rsid w:val="008A5C29"/>
    <w:rPr>
      <w:b/>
      <w:bCs/>
      <w:sz w:val="20"/>
      <w:szCs w:val="20"/>
    </w:rPr>
  </w:style>
  <w:style w:type="paragraph" w:styleId="a9">
    <w:name w:val="Balloon Text"/>
    <w:basedOn w:val="a"/>
    <w:link w:val="aa"/>
    <w:uiPriority w:val="99"/>
    <w:semiHidden/>
    <w:unhideWhenUsed/>
    <w:rsid w:val="008A5C29"/>
    <w:pPr>
      <w:spacing w:after="0" w:line="240" w:lineRule="auto"/>
    </w:pPr>
    <w:rPr>
      <w:rFonts w:ascii="Microsoft YaHei UI" w:eastAsia="Microsoft YaHei UI"/>
      <w:sz w:val="18"/>
      <w:szCs w:val="18"/>
    </w:rPr>
  </w:style>
  <w:style w:type="character" w:customStyle="1" w:styleId="aa">
    <w:name w:val="批注框文本 字符"/>
    <w:basedOn w:val="a0"/>
    <w:link w:val="a9"/>
    <w:uiPriority w:val="99"/>
    <w:semiHidden/>
    <w:rsid w:val="008A5C29"/>
    <w:rPr>
      <w:rFonts w:ascii="Microsoft YaHei UI" w:eastAsia="Microsoft YaHei UI"/>
      <w:sz w:val="18"/>
      <w:szCs w:val="18"/>
    </w:rPr>
  </w:style>
  <w:style w:type="paragraph" w:styleId="ab">
    <w:name w:val="header"/>
    <w:basedOn w:val="a"/>
    <w:link w:val="ac"/>
    <w:uiPriority w:val="99"/>
    <w:unhideWhenUsed/>
    <w:rsid w:val="00EB3CA0"/>
    <w:pPr>
      <w:tabs>
        <w:tab w:val="center" w:pos="4320"/>
        <w:tab w:val="right" w:pos="8640"/>
      </w:tabs>
      <w:spacing w:after="0" w:line="240" w:lineRule="auto"/>
    </w:pPr>
  </w:style>
  <w:style w:type="character" w:customStyle="1" w:styleId="ac">
    <w:name w:val="页眉 字符"/>
    <w:basedOn w:val="a0"/>
    <w:link w:val="ab"/>
    <w:uiPriority w:val="99"/>
    <w:rsid w:val="00EB3CA0"/>
  </w:style>
  <w:style w:type="paragraph" w:styleId="ad">
    <w:name w:val="footer"/>
    <w:basedOn w:val="a"/>
    <w:link w:val="ae"/>
    <w:uiPriority w:val="99"/>
    <w:unhideWhenUsed/>
    <w:rsid w:val="00EB3CA0"/>
    <w:pPr>
      <w:tabs>
        <w:tab w:val="center" w:pos="4320"/>
        <w:tab w:val="right" w:pos="8640"/>
      </w:tabs>
      <w:spacing w:after="0" w:line="240" w:lineRule="auto"/>
    </w:pPr>
  </w:style>
  <w:style w:type="character" w:customStyle="1" w:styleId="ae">
    <w:name w:val="页脚 字符"/>
    <w:basedOn w:val="a0"/>
    <w:link w:val="ad"/>
    <w:uiPriority w:val="99"/>
    <w:rsid w:val="00EB3CA0"/>
  </w:style>
  <w:style w:type="character" w:styleId="af">
    <w:name w:val="Unresolved Mention"/>
    <w:basedOn w:val="a0"/>
    <w:uiPriority w:val="99"/>
    <w:semiHidden/>
    <w:unhideWhenUsed/>
    <w:rsid w:val="00640AD5"/>
    <w:rPr>
      <w:color w:val="605E5C"/>
      <w:shd w:val="clear" w:color="auto" w:fill="E1DFDD"/>
    </w:rPr>
  </w:style>
  <w:style w:type="paragraph" w:styleId="af0">
    <w:name w:val="List Paragraph"/>
    <w:basedOn w:val="a"/>
    <w:uiPriority w:val="34"/>
    <w:qFormat/>
    <w:rsid w:val="008C25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5904">
      <w:bodyDiv w:val="1"/>
      <w:marLeft w:val="0"/>
      <w:marRight w:val="0"/>
      <w:marTop w:val="0"/>
      <w:marBottom w:val="0"/>
      <w:divBdr>
        <w:top w:val="none" w:sz="0" w:space="0" w:color="auto"/>
        <w:left w:val="none" w:sz="0" w:space="0" w:color="auto"/>
        <w:bottom w:val="none" w:sz="0" w:space="0" w:color="auto"/>
        <w:right w:val="none" w:sz="0" w:space="0" w:color="auto"/>
      </w:divBdr>
    </w:div>
    <w:div w:id="223025762">
      <w:bodyDiv w:val="1"/>
      <w:marLeft w:val="0"/>
      <w:marRight w:val="0"/>
      <w:marTop w:val="0"/>
      <w:marBottom w:val="0"/>
      <w:divBdr>
        <w:top w:val="none" w:sz="0" w:space="0" w:color="auto"/>
        <w:left w:val="none" w:sz="0" w:space="0" w:color="auto"/>
        <w:bottom w:val="none" w:sz="0" w:space="0" w:color="auto"/>
        <w:right w:val="none" w:sz="0" w:space="0" w:color="auto"/>
      </w:divBdr>
    </w:div>
    <w:div w:id="18761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299</Words>
  <Characters>1707</Characters>
  <Application>Microsoft Office Word</Application>
  <DocSecurity>0</DocSecurity>
  <Lines>14</Lines>
  <Paragraphs>4</Paragraphs>
  <ScaleCrop>false</ScaleCrop>
  <Company>GTIIT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Keyi LI</dc:creator>
  <cp:keywords/>
  <dc:description/>
  <cp:lastModifiedBy>Miao ZENG</cp:lastModifiedBy>
  <cp:revision>5</cp:revision>
  <dcterms:created xsi:type="dcterms:W3CDTF">2019-02-26T01:36:00Z</dcterms:created>
  <dcterms:modified xsi:type="dcterms:W3CDTF">2019-02-26T02:53:00Z</dcterms:modified>
</cp:coreProperties>
</file>