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9A" w:rsidRPr="0049299A" w:rsidRDefault="0049299A" w:rsidP="00396FF0">
      <w:pPr>
        <w:pStyle w:val="Heading3"/>
        <w:spacing w:line="360" w:lineRule="auto"/>
        <w:jc w:val="center"/>
        <w:rPr>
          <w:rFonts w:eastAsia="宋体" w:cs="宋体"/>
          <w:sz w:val="32"/>
          <w:szCs w:val="24"/>
        </w:rPr>
      </w:pPr>
      <w:r w:rsidRPr="0049299A">
        <w:rPr>
          <w:rFonts w:eastAsia="宋体" w:cs="宋体" w:hint="eastAsia"/>
          <w:sz w:val="32"/>
          <w:szCs w:val="24"/>
        </w:rPr>
        <w:t>广东以色列理工学院南校区篮球馆器材采购项目</w:t>
      </w:r>
    </w:p>
    <w:p w:rsidR="00396FF0" w:rsidRPr="00EB3E4A" w:rsidRDefault="00396FF0" w:rsidP="00396FF0">
      <w:pPr>
        <w:pStyle w:val="Heading3"/>
        <w:spacing w:line="360" w:lineRule="auto"/>
        <w:jc w:val="center"/>
        <w:rPr>
          <w:rFonts w:eastAsia="宋体" w:cs="宋体"/>
          <w:sz w:val="30"/>
          <w:szCs w:val="30"/>
        </w:rPr>
      </w:pPr>
      <w:r w:rsidRPr="00EB3E4A">
        <w:rPr>
          <w:rFonts w:eastAsia="宋体" w:cs="宋体" w:hint="eastAsia"/>
          <w:szCs w:val="24"/>
        </w:rPr>
        <w:t>一、货物需求一览表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48"/>
        <w:gridCol w:w="2525"/>
        <w:gridCol w:w="765"/>
        <w:gridCol w:w="2775"/>
        <w:gridCol w:w="1965"/>
      </w:tblGrid>
      <w:tr w:rsidR="00396FF0" w:rsidRPr="00EB3E4A" w:rsidTr="00996600">
        <w:trPr>
          <w:trHeight w:val="800"/>
          <w:jc w:val="center"/>
        </w:trPr>
        <w:tc>
          <w:tcPr>
            <w:tcW w:w="648" w:type="dxa"/>
            <w:vAlign w:val="center"/>
          </w:tcPr>
          <w:p w:rsidR="00396FF0" w:rsidRPr="00EB3E4A" w:rsidRDefault="00396FF0" w:rsidP="00996600">
            <w:pPr>
              <w:spacing w:line="360" w:lineRule="auto"/>
              <w:jc w:val="center"/>
              <w:rPr>
                <w:rFonts w:ascii="宋体" w:eastAsia="宋体" w:hAnsi="宋体" w:cs="宋体"/>
                <w:sz w:val="24"/>
                <w:szCs w:val="24"/>
              </w:rPr>
            </w:pPr>
            <w:proofErr w:type="gramStart"/>
            <w:r w:rsidRPr="00EB3E4A">
              <w:rPr>
                <w:rFonts w:ascii="宋体" w:eastAsia="宋体" w:hAnsi="宋体" w:cs="宋体" w:hint="eastAsia"/>
                <w:sz w:val="24"/>
                <w:szCs w:val="24"/>
              </w:rPr>
              <w:t>包号</w:t>
            </w:r>
            <w:proofErr w:type="gramEnd"/>
          </w:p>
        </w:tc>
        <w:tc>
          <w:tcPr>
            <w:tcW w:w="2525" w:type="dxa"/>
            <w:vAlign w:val="center"/>
          </w:tcPr>
          <w:p w:rsidR="00396FF0" w:rsidRPr="00EB3E4A" w:rsidRDefault="00396FF0" w:rsidP="00996600">
            <w:pPr>
              <w:spacing w:line="360" w:lineRule="auto"/>
              <w:jc w:val="center"/>
              <w:rPr>
                <w:rFonts w:ascii="宋体" w:eastAsia="宋体" w:hAnsi="宋体" w:cs="宋体"/>
                <w:sz w:val="24"/>
                <w:szCs w:val="24"/>
              </w:rPr>
            </w:pPr>
            <w:r w:rsidRPr="00EB3E4A">
              <w:rPr>
                <w:rFonts w:ascii="宋体" w:eastAsia="宋体" w:hAnsi="宋体" w:cs="宋体" w:hint="eastAsia"/>
                <w:sz w:val="24"/>
                <w:szCs w:val="24"/>
              </w:rPr>
              <w:t>货物名称</w:t>
            </w:r>
          </w:p>
        </w:tc>
        <w:tc>
          <w:tcPr>
            <w:tcW w:w="765" w:type="dxa"/>
            <w:vAlign w:val="center"/>
          </w:tcPr>
          <w:p w:rsidR="00396FF0" w:rsidRPr="00EB3E4A" w:rsidRDefault="00396FF0" w:rsidP="00996600">
            <w:pPr>
              <w:spacing w:line="360" w:lineRule="auto"/>
              <w:jc w:val="center"/>
              <w:rPr>
                <w:rFonts w:ascii="宋体" w:eastAsia="宋体" w:hAnsi="宋体" w:cs="宋体"/>
                <w:sz w:val="24"/>
                <w:szCs w:val="24"/>
              </w:rPr>
            </w:pPr>
            <w:r w:rsidRPr="00EB3E4A">
              <w:rPr>
                <w:rFonts w:ascii="宋体" w:eastAsia="宋体" w:hAnsi="宋体" w:cs="宋体" w:hint="eastAsia"/>
                <w:sz w:val="24"/>
                <w:szCs w:val="24"/>
              </w:rPr>
              <w:t>数量</w:t>
            </w:r>
          </w:p>
        </w:tc>
        <w:tc>
          <w:tcPr>
            <w:tcW w:w="2775" w:type="dxa"/>
            <w:vAlign w:val="center"/>
          </w:tcPr>
          <w:p w:rsidR="00396FF0" w:rsidRPr="00EB3E4A" w:rsidRDefault="00396FF0" w:rsidP="00996600">
            <w:pPr>
              <w:spacing w:line="360" w:lineRule="auto"/>
              <w:jc w:val="center"/>
              <w:rPr>
                <w:rFonts w:ascii="宋体" w:eastAsia="宋体" w:hAnsi="宋体" w:cs="宋体"/>
                <w:sz w:val="24"/>
                <w:szCs w:val="24"/>
              </w:rPr>
            </w:pPr>
            <w:r w:rsidRPr="00EB3E4A">
              <w:rPr>
                <w:rFonts w:ascii="宋体" w:eastAsia="宋体" w:hAnsi="宋体" w:cs="宋体" w:hint="eastAsia"/>
                <w:sz w:val="24"/>
                <w:szCs w:val="24"/>
              </w:rPr>
              <w:t>交货期</w:t>
            </w:r>
          </w:p>
        </w:tc>
        <w:tc>
          <w:tcPr>
            <w:tcW w:w="1965" w:type="dxa"/>
            <w:vAlign w:val="center"/>
          </w:tcPr>
          <w:p w:rsidR="00396FF0" w:rsidRPr="00EB3E4A" w:rsidRDefault="00396FF0" w:rsidP="00996600">
            <w:pPr>
              <w:spacing w:line="360" w:lineRule="auto"/>
              <w:jc w:val="center"/>
              <w:rPr>
                <w:rFonts w:ascii="宋体" w:eastAsia="宋体" w:hAnsi="宋体" w:cs="宋体"/>
                <w:sz w:val="24"/>
                <w:szCs w:val="24"/>
                <w:shd w:val="pct10" w:color="auto" w:fill="FFFFFF"/>
              </w:rPr>
            </w:pPr>
            <w:r w:rsidRPr="00EB3E4A">
              <w:rPr>
                <w:rFonts w:ascii="宋体" w:eastAsia="宋体" w:hAnsi="宋体" w:cs="宋体" w:hint="eastAsia"/>
                <w:sz w:val="24"/>
                <w:szCs w:val="24"/>
              </w:rPr>
              <w:t>交货地点</w:t>
            </w:r>
          </w:p>
        </w:tc>
      </w:tr>
      <w:tr w:rsidR="00396FF0" w:rsidRPr="00EB3E4A" w:rsidTr="00996600">
        <w:trPr>
          <w:trHeight w:val="769"/>
          <w:jc w:val="center"/>
        </w:trPr>
        <w:tc>
          <w:tcPr>
            <w:tcW w:w="648" w:type="dxa"/>
            <w:vAlign w:val="center"/>
          </w:tcPr>
          <w:p w:rsidR="00396FF0" w:rsidRPr="00EB3E4A" w:rsidRDefault="00396FF0"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1</w:t>
            </w:r>
          </w:p>
        </w:tc>
        <w:tc>
          <w:tcPr>
            <w:tcW w:w="2525" w:type="dxa"/>
            <w:vAlign w:val="center"/>
          </w:tcPr>
          <w:p w:rsidR="00396FF0" w:rsidRPr="00EB3E4A" w:rsidRDefault="00396FF0" w:rsidP="00996600">
            <w:pPr>
              <w:spacing w:line="360" w:lineRule="auto"/>
              <w:jc w:val="center"/>
              <w:rPr>
                <w:rFonts w:ascii="宋体" w:eastAsia="宋体" w:hAnsi="宋体" w:cs="宋体"/>
                <w:sz w:val="24"/>
              </w:rPr>
            </w:pPr>
            <w:r w:rsidRPr="00EB3E4A">
              <w:rPr>
                <w:rFonts w:ascii="宋体" w:eastAsia="宋体" w:hAnsi="宋体" w:cs="宋体" w:hint="eastAsia"/>
                <w:sz w:val="24"/>
              </w:rPr>
              <w:t>南校区篮球馆器材</w:t>
            </w:r>
          </w:p>
        </w:tc>
        <w:tc>
          <w:tcPr>
            <w:tcW w:w="765" w:type="dxa"/>
            <w:vAlign w:val="center"/>
          </w:tcPr>
          <w:p w:rsidR="00396FF0" w:rsidRPr="00EB3E4A" w:rsidRDefault="00396FF0" w:rsidP="00996600">
            <w:pPr>
              <w:spacing w:line="360" w:lineRule="auto"/>
              <w:jc w:val="center"/>
              <w:rPr>
                <w:rFonts w:ascii="宋体" w:eastAsia="宋体" w:hAnsi="宋体" w:cs="宋体"/>
                <w:sz w:val="24"/>
              </w:rPr>
            </w:pPr>
            <w:r w:rsidRPr="00EB3E4A">
              <w:rPr>
                <w:rFonts w:ascii="宋体" w:eastAsia="宋体" w:hAnsi="宋体" w:cs="宋体" w:hint="eastAsia"/>
                <w:sz w:val="24"/>
              </w:rPr>
              <w:t>1批</w:t>
            </w:r>
          </w:p>
        </w:tc>
        <w:tc>
          <w:tcPr>
            <w:tcW w:w="2775" w:type="dxa"/>
            <w:vAlign w:val="center"/>
          </w:tcPr>
          <w:p w:rsidR="00396FF0" w:rsidRPr="00EB3E4A" w:rsidRDefault="00396FF0" w:rsidP="00996600">
            <w:pPr>
              <w:autoSpaceDE w:val="0"/>
              <w:autoSpaceDN w:val="0"/>
              <w:spacing w:beforeLines="50" w:before="120" w:line="360" w:lineRule="auto"/>
              <w:jc w:val="center"/>
              <w:rPr>
                <w:rFonts w:ascii="宋体" w:eastAsia="宋体" w:hAnsi="宋体" w:cs="宋体"/>
                <w:sz w:val="24"/>
                <w:szCs w:val="24"/>
              </w:rPr>
            </w:pPr>
            <w:r w:rsidRPr="00EB3E4A">
              <w:rPr>
                <w:rFonts w:ascii="宋体" w:eastAsia="宋体" w:hAnsi="宋体" w:cs="宋体" w:hint="eastAsia"/>
                <w:sz w:val="24"/>
                <w:szCs w:val="24"/>
              </w:rPr>
              <w:t>交货期30天</w:t>
            </w:r>
          </w:p>
        </w:tc>
        <w:tc>
          <w:tcPr>
            <w:tcW w:w="1965" w:type="dxa"/>
            <w:vAlign w:val="center"/>
          </w:tcPr>
          <w:p w:rsidR="00396FF0" w:rsidRPr="00EB3E4A" w:rsidRDefault="00396FF0" w:rsidP="00996600">
            <w:pPr>
              <w:spacing w:line="360" w:lineRule="auto"/>
              <w:jc w:val="center"/>
              <w:rPr>
                <w:rFonts w:ascii="宋体" w:eastAsia="宋体" w:hAnsi="宋体" w:cs="宋体"/>
                <w:sz w:val="24"/>
              </w:rPr>
            </w:pPr>
            <w:r w:rsidRPr="00EB3E4A">
              <w:rPr>
                <w:rFonts w:ascii="宋体" w:eastAsia="宋体" w:hAnsi="宋体" w:cs="宋体" w:hint="eastAsia"/>
                <w:sz w:val="24"/>
              </w:rPr>
              <w:t>广东以色列理工学院指定地点。</w:t>
            </w:r>
          </w:p>
        </w:tc>
      </w:tr>
    </w:tbl>
    <w:p w:rsidR="00396FF0" w:rsidRPr="00EB3E4A" w:rsidRDefault="00396FF0" w:rsidP="00396FF0">
      <w:pPr>
        <w:adjustRightInd w:val="0"/>
        <w:snapToGrid w:val="0"/>
        <w:spacing w:line="360" w:lineRule="auto"/>
        <w:jc w:val="center"/>
        <w:rPr>
          <w:rFonts w:ascii="宋体" w:eastAsia="宋体" w:hAnsi="宋体" w:cs="宋体"/>
          <w:b/>
          <w:sz w:val="30"/>
          <w:szCs w:val="30"/>
        </w:rPr>
      </w:pPr>
    </w:p>
    <w:p w:rsidR="00396FF0" w:rsidRPr="00EB3E4A" w:rsidRDefault="00396FF0" w:rsidP="00396FF0">
      <w:pPr>
        <w:spacing w:line="360" w:lineRule="auto"/>
        <w:rPr>
          <w:rFonts w:ascii="宋体" w:eastAsia="宋体" w:hAnsi="宋体" w:cs="宋体"/>
          <w:sz w:val="24"/>
        </w:rPr>
      </w:pPr>
      <w:r w:rsidRPr="00EB3E4A">
        <w:rPr>
          <w:rFonts w:ascii="宋体" w:eastAsia="宋体" w:hAnsi="宋体" w:cs="宋体" w:hint="eastAsia"/>
          <w:sz w:val="24"/>
        </w:rPr>
        <w:t>注：</w:t>
      </w:r>
      <w:bookmarkStart w:id="0" w:name="_GoBack"/>
      <w:bookmarkEnd w:id="0"/>
    </w:p>
    <w:p w:rsidR="00EB3E4A" w:rsidRDefault="00396FF0" w:rsidP="00EB3E4A">
      <w:pPr>
        <w:numPr>
          <w:ilvl w:val="0"/>
          <w:numId w:val="1"/>
        </w:numPr>
        <w:spacing w:line="360" w:lineRule="auto"/>
        <w:rPr>
          <w:rFonts w:ascii="宋体" w:eastAsia="宋体" w:hAnsi="宋体" w:cs="宋体"/>
          <w:sz w:val="24"/>
          <w:szCs w:val="22"/>
        </w:rPr>
      </w:pPr>
      <w:r w:rsidRPr="00EB3E4A">
        <w:rPr>
          <w:rFonts w:ascii="宋体" w:eastAsia="宋体" w:hAnsi="宋体" w:cs="宋体" w:hint="eastAsia"/>
          <w:sz w:val="24"/>
        </w:rPr>
        <w:t>投标人须对上述投标内容中完整的一包进行投标，不完整的投标将视为非响应性投标予以拒</w:t>
      </w:r>
      <w:r w:rsidRPr="00EB3E4A">
        <w:rPr>
          <w:rFonts w:ascii="宋体" w:eastAsia="宋体" w:hAnsi="宋体" w:cs="宋体" w:hint="eastAsia"/>
          <w:sz w:val="24"/>
          <w:szCs w:val="22"/>
        </w:rPr>
        <w:t>绝。</w:t>
      </w:r>
    </w:p>
    <w:p w:rsidR="00EB3E4A" w:rsidRPr="00EB3E4A" w:rsidRDefault="00EB3E4A" w:rsidP="00EB3E4A">
      <w:pPr>
        <w:pStyle w:val="BodyTextFirstIndent2"/>
        <w:ind w:left="0" w:firstLine="0"/>
        <w:rPr>
          <w:rFonts w:ascii="宋体" w:eastAsia="宋体" w:hAnsi="宋体"/>
          <w:sz w:val="24"/>
        </w:rPr>
      </w:pPr>
      <w:r w:rsidRPr="00EB3E4A">
        <w:rPr>
          <w:rFonts w:ascii="宋体" w:eastAsia="宋体" w:hAnsi="宋体" w:hint="eastAsia"/>
          <w:sz w:val="24"/>
        </w:rPr>
        <w:t>2、核心产品：篮球架</w:t>
      </w:r>
    </w:p>
    <w:p w:rsidR="00396FF0" w:rsidRPr="00EB3E4A" w:rsidRDefault="00396FF0" w:rsidP="00396FF0">
      <w:pPr>
        <w:spacing w:line="360" w:lineRule="auto"/>
        <w:rPr>
          <w:rFonts w:ascii="宋体" w:eastAsia="宋体" w:hAnsi="宋体" w:cs="宋体"/>
          <w:b/>
          <w:sz w:val="30"/>
          <w:szCs w:val="30"/>
        </w:rPr>
      </w:pPr>
      <w:r w:rsidRPr="00EB3E4A">
        <w:rPr>
          <w:rFonts w:ascii="宋体" w:eastAsia="宋体" w:hAnsi="宋体" w:cs="宋体" w:hint="eastAsia"/>
          <w:sz w:val="24"/>
          <w:szCs w:val="22"/>
        </w:rPr>
        <w:br w:type="page"/>
      </w:r>
    </w:p>
    <w:p w:rsidR="00396FF0" w:rsidRPr="00EB3E4A" w:rsidRDefault="00396FF0" w:rsidP="00396FF0">
      <w:pPr>
        <w:pStyle w:val="Heading3"/>
        <w:numPr>
          <w:ilvl w:val="0"/>
          <w:numId w:val="2"/>
        </w:numPr>
        <w:spacing w:line="360" w:lineRule="auto"/>
        <w:jc w:val="center"/>
        <w:rPr>
          <w:rFonts w:eastAsia="宋体" w:cs="宋体"/>
          <w:szCs w:val="24"/>
        </w:rPr>
      </w:pPr>
      <w:r w:rsidRPr="00EB3E4A">
        <w:rPr>
          <w:rFonts w:eastAsia="宋体" w:cs="宋体" w:hint="eastAsia"/>
          <w:szCs w:val="24"/>
        </w:rPr>
        <w:lastRenderedPageBreak/>
        <w:t>技术规格</w:t>
      </w:r>
    </w:p>
    <w:p w:rsidR="00396FF0" w:rsidRPr="00EB3E4A" w:rsidRDefault="00396FF0" w:rsidP="00396FF0">
      <w:pPr>
        <w:widowControl/>
        <w:snapToGrid w:val="0"/>
        <w:spacing w:line="360" w:lineRule="auto"/>
        <w:rPr>
          <w:rFonts w:ascii="宋体" w:eastAsia="宋体" w:hAnsi="宋体"/>
          <w:b/>
          <w:sz w:val="24"/>
        </w:rPr>
      </w:pPr>
      <w:r w:rsidRPr="00EB3E4A">
        <w:rPr>
          <w:rFonts w:ascii="宋体" w:eastAsia="宋体" w:hAnsi="宋体" w:hint="eastAsia"/>
          <w:b/>
          <w:sz w:val="24"/>
        </w:rPr>
        <w:t>（一）技术要求：</w:t>
      </w:r>
    </w:p>
    <w:p w:rsidR="00396FF0" w:rsidRPr="00EB3E4A" w:rsidRDefault="00396FF0" w:rsidP="00396FF0">
      <w:pPr>
        <w:pStyle w:val="NormalIndent"/>
        <w:ind w:firstLine="0"/>
        <w:rPr>
          <w:rFonts w:ascii="宋体" w:eastAsia="宋体" w:hAnsi="宋体"/>
        </w:rPr>
      </w:pP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360"/>
        <w:gridCol w:w="850"/>
        <w:gridCol w:w="851"/>
        <w:gridCol w:w="4536"/>
      </w:tblGrid>
      <w:tr w:rsidR="00396FF0" w:rsidRPr="00EB3E4A" w:rsidTr="00996600">
        <w:trPr>
          <w:trHeight w:val="810"/>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b/>
                <w:bCs/>
                <w:color w:val="000000"/>
                <w:kern w:val="0"/>
                <w:sz w:val="24"/>
                <w:szCs w:val="24"/>
              </w:rPr>
            </w:pPr>
            <w:r w:rsidRPr="00EB3E4A">
              <w:rPr>
                <w:rFonts w:ascii="宋体" w:eastAsia="宋体" w:hAnsi="宋体" w:cs="宋体" w:hint="eastAsia"/>
                <w:b/>
                <w:bCs/>
                <w:color w:val="000000"/>
                <w:kern w:val="0"/>
                <w:sz w:val="24"/>
                <w:szCs w:val="24"/>
              </w:rPr>
              <w:t>序号</w:t>
            </w:r>
          </w:p>
        </w:tc>
        <w:tc>
          <w:tcPr>
            <w:tcW w:w="136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b/>
                <w:bCs/>
                <w:kern w:val="0"/>
                <w:sz w:val="24"/>
                <w:szCs w:val="24"/>
              </w:rPr>
            </w:pPr>
            <w:r w:rsidRPr="00EB3E4A">
              <w:rPr>
                <w:rFonts w:ascii="宋体" w:eastAsia="宋体" w:hAnsi="宋体" w:cs="宋体" w:hint="eastAsia"/>
                <w:b/>
                <w:bCs/>
                <w:kern w:val="0"/>
                <w:sz w:val="24"/>
                <w:szCs w:val="24"/>
              </w:rPr>
              <w:t>名称</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b/>
                <w:bCs/>
                <w:kern w:val="0"/>
                <w:sz w:val="24"/>
                <w:szCs w:val="24"/>
              </w:rPr>
            </w:pPr>
            <w:r w:rsidRPr="00EB3E4A">
              <w:rPr>
                <w:rFonts w:ascii="宋体" w:eastAsia="宋体" w:hAnsi="宋体" w:cs="宋体" w:hint="eastAsia"/>
                <w:b/>
                <w:bCs/>
                <w:kern w:val="0"/>
                <w:sz w:val="24"/>
                <w:szCs w:val="24"/>
              </w:rPr>
              <w:t>数量</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b/>
                <w:bCs/>
                <w:kern w:val="0"/>
                <w:sz w:val="24"/>
                <w:szCs w:val="24"/>
              </w:rPr>
            </w:pPr>
            <w:r w:rsidRPr="00EB3E4A">
              <w:rPr>
                <w:rFonts w:ascii="宋体" w:eastAsia="宋体" w:hAnsi="宋体" w:cs="宋体" w:hint="eastAsia"/>
                <w:b/>
                <w:bCs/>
                <w:kern w:val="0"/>
                <w:sz w:val="24"/>
                <w:szCs w:val="24"/>
              </w:rPr>
              <w:t>单位</w:t>
            </w:r>
          </w:p>
        </w:tc>
        <w:tc>
          <w:tcPr>
            <w:tcW w:w="4536"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b/>
                <w:bCs/>
                <w:color w:val="000000"/>
                <w:kern w:val="0"/>
                <w:sz w:val="24"/>
                <w:szCs w:val="24"/>
              </w:rPr>
            </w:pPr>
            <w:r w:rsidRPr="00EB3E4A">
              <w:rPr>
                <w:rFonts w:ascii="宋体" w:eastAsia="宋体" w:hAnsi="宋体" w:cs="宋体" w:hint="eastAsia"/>
                <w:b/>
                <w:bCs/>
                <w:color w:val="000000"/>
                <w:kern w:val="0"/>
                <w:sz w:val="24"/>
                <w:szCs w:val="24"/>
              </w:rPr>
              <w:t>技术参数</w:t>
            </w:r>
          </w:p>
        </w:tc>
      </w:tr>
      <w:tr w:rsidR="00396FF0" w:rsidRPr="00EB3E4A" w:rsidTr="00996600">
        <w:trPr>
          <w:trHeight w:val="1237"/>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t>1</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智能篮球架</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副</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▲国际篮联FIBA认证证书；</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1、产品规格</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篮架伸臂为2.6m，篮圈上沿离地面高3.05m，球架底座尺寸：长×宽×前高×后高=1.95×1.2×0.78×0.4（m）。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2、产品用材</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篮球架底座采用6㎜的铁板在专用折边机上折边拼焊而成，底座前立柱、后立柱支撑架和油缸支撑</w:t>
            </w:r>
            <w:proofErr w:type="gramStart"/>
            <w:r w:rsidRPr="00EB3E4A">
              <w:rPr>
                <w:rFonts w:ascii="宋体" w:eastAsia="宋体" w:hAnsi="宋体" w:cs="宋体" w:hint="eastAsia"/>
                <w:kern w:val="0"/>
                <w:sz w:val="24"/>
                <w:szCs w:val="24"/>
              </w:rPr>
              <w:t>架采用</w:t>
            </w:r>
            <w:proofErr w:type="gramEnd"/>
            <w:r w:rsidRPr="00EB3E4A">
              <w:rPr>
                <w:rFonts w:ascii="宋体" w:eastAsia="宋体" w:hAnsi="宋体" w:cs="宋体" w:hint="eastAsia"/>
                <w:kern w:val="0"/>
                <w:sz w:val="24"/>
                <w:szCs w:val="24"/>
              </w:rPr>
              <w:t>6 mm铁板折边制作，篮架立柱采用□150×70×3方管和□120×70×3方管拼焊而成，篮架伸臂采用δ4钢板折边成形拼焊而成。</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3、产品结构原理</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智能篮球架采用电动控制系统，设有篮架升降系统、</w:t>
            </w:r>
            <w:proofErr w:type="gramStart"/>
            <w:r w:rsidRPr="00EB3E4A">
              <w:rPr>
                <w:rFonts w:ascii="宋体" w:eastAsia="宋体" w:hAnsi="宋体" w:cs="宋体" w:hint="eastAsia"/>
                <w:kern w:val="0"/>
                <w:sz w:val="24"/>
                <w:szCs w:val="24"/>
              </w:rPr>
              <w:t>走轮伸缩</w:t>
            </w:r>
            <w:proofErr w:type="gramEnd"/>
            <w:r w:rsidRPr="00EB3E4A">
              <w:rPr>
                <w:rFonts w:ascii="宋体" w:eastAsia="宋体" w:hAnsi="宋体" w:cs="宋体" w:hint="eastAsia"/>
                <w:kern w:val="0"/>
                <w:sz w:val="24"/>
                <w:szCs w:val="24"/>
              </w:rPr>
              <w:t>机构、</w:t>
            </w:r>
            <w:proofErr w:type="gramStart"/>
            <w:r w:rsidRPr="00EB3E4A">
              <w:rPr>
                <w:rFonts w:ascii="宋体" w:eastAsia="宋体" w:hAnsi="宋体" w:cs="宋体" w:hint="eastAsia"/>
                <w:kern w:val="0"/>
                <w:sz w:val="24"/>
                <w:szCs w:val="24"/>
              </w:rPr>
              <w:t>走轮前进</w:t>
            </w:r>
            <w:proofErr w:type="gramEnd"/>
            <w:r w:rsidRPr="00EB3E4A">
              <w:rPr>
                <w:rFonts w:ascii="宋体" w:eastAsia="宋体" w:hAnsi="宋体" w:cs="宋体" w:hint="eastAsia"/>
                <w:kern w:val="0"/>
                <w:sz w:val="24"/>
                <w:szCs w:val="24"/>
              </w:rPr>
              <w:t>或后退、电器、液压系统。</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4、篮板</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篮板配用国际通用的高强度安全玻璃篮板（13mm厚双层夹胶玻璃），规格：1800×1050（mm），具有透明度高、耐侯性好、抗老化、耐腐蚀、不易模糊等特点，并在篮板下沿侧面覆盖有保护圈，保护圈</w:t>
            </w:r>
            <w:r w:rsidRPr="00EB3E4A">
              <w:rPr>
                <w:rFonts w:ascii="宋体" w:eastAsia="宋体" w:hAnsi="宋体" w:cs="宋体" w:hint="eastAsia"/>
                <w:kern w:val="0"/>
                <w:sz w:val="24"/>
                <w:szCs w:val="24"/>
              </w:rPr>
              <w:lastRenderedPageBreak/>
              <w:t>前后表面高度、厚度均≥20mm，底面厚度≥50mm，符合FIBA规则，能有效保护运动员扣篮时不受伤害。</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篮板弹性500N/min，中心挠度≤6mm，取消外力1min后篮板恢复原状。</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5、篮圈</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 xml:space="preserve">    篮圈采用φ19实心圆钢制作，篮圈抗弯性能好，在篮圈最远点的圈顶上施加静载荷105kg时，篮圈向下转动角度不小于10度也不大于30度，能有效解决投篮时篮圈的稳定性和运动员扣篮时的安全性问题。</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6、防护措施</w:t>
            </w:r>
          </w:p>
          <w:p w:rsidR="00396FF0" w:rsidRPr="00EB3E4A" w:rsidRDefault="00396FF0" w:rsidP="00996600">
            <w:pPr>
              <w:widowControl/>
              <w:spacing w:line="360" w:lineRule="auto"/>
              <w:jc w:val="left"/>
              <w:rPr>
                <w:rFonts w:ascii="宋体" w:eastAsia="宋体" w:hAnsi="宋体" w:cs="宋体"/>
                <w:kern w:val="0"/>
                <w:sz w:val="24"/>
                <w:szCs w:val="24"/>
              </w:rPr>
            </w:pPr>
            <w:proofErr w:type="gramStart"/>
            <w:r w:rsidRPr="00EB3E4A">
              <w:rPr>
                <w:rFonts w:ascii="宋体" w:eastAsia="宋体" w:hAnsi="宋体" w:cs="宋体" w:hint="eastAsia"/>
                <w:kern w:val="0"/>
                <w:sz w:val="24"/>
                <w:szCs w:val="24"/>
              </w:rPr>
              <w:t>篮</w:t>
            </w:r>
            <w:proofErr w:type="gramEnd"/>
            <w:r w:rsidRPr="00EB3E4A">
              <w:rPr>
                <w:rFonts w:ascii="宋体" w:eastAsia="宋体" w:hAnsi="宋体" w:cs="宋体" w:hint="eastAsia"/>
                <w:kern w:val="0"/>
                <w:sz w:val="24"/>
                <w:szCs w:val="24"/>
              </w:rPr>
              <w:t>架前立柱、底座、伸臂配备有专用护套，能有效保护运动员免受撞击，篮架底座下部设有防震垫，后部装有专用配重，单只配重500kg，能保证在篮圈根部施加3200N的载荷时，篮球架不倾翻。前立柱与伸臂间装有专用保险机构，能有效保证使用时的安全性及美观性。</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7、表面处理</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w:t>
            </w:r>
            <w:r w:rsidRPr="00EB3E4A">
              <w:rPr>
                <w:rFonts w:ascii="宋体" w:eastAsia="宋体" w:hAnsi="宋体" w:cs="宋体" w:hint="eastAsia"/>
                <w:kern w:val="0"/>
                <w:sz w:val="24"/>
                <w:szCs w:val="24"/>
              </w:rPr>
              <w:lastRenderedPageBreak/>
              <w:t>厚度后，进入烘炉加热，涂料熔融固化，形成厚度均匀、质地牢固的涂层。本公司产品所有器材均在全自动喷涂流水线上作业，经抛丸——脱脂——水洗——无磷转化——水洗——烘干——静电粉末——固化等过程。产品具有耐酸碱、耐湿热、抗老化、外观美观等优点，能适合潮湿和酸雨环境，且前处理过程以及产品涂料配方均不含有毒元素，避免损害使用者的健康。</w:t>
            </w:r>
          </w:p>
        </w:tc>
      </w:tr>
      <w:tr w:rsidR="00396FF0" w:rsidRPr="00EB3E4A" w:rsidTr="00996600">
        <w:trPr>
          <w:trHeight w:val="2272"/>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lastRenderedPageBreak/>
              <w:t>2</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计时，二十四秒显示器</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副</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二十四秒显示器：单面显示</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摇控</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二十四秒占用线另配</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一、简介</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二十四秒显示器根据最新国际篮球竞赛规则设计制作。显示屏光源采用进口高亮度发光二极管，寿命长，用电省，两显示屏采用一个时钟源，与大屏和电视转播同步性能好，维修方便。中国篮协·CBA指定篮球比赛产品。</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二、主要功能</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1、显示比赛时间，显示器可实现0～99分59秒任意预置倒计时，能任意暂停，计时钟精确到0.1秒，时间终了时能发出长达3秒钟红色灯光信号及蜂鸣声音。</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2、二十四秒控制器可任意预制时间0～99秒，采用倒计时方式，能任意暂停、</w:t>
            </w:r>
            <w:r w:rsidRPr="00EB3E4A">
              <w:rPr>
                <w:rFonts w:ascii="宋体" w:eastAsia="宋体" w:hAnsi="宋体" w:cs="宋体" w:hint="eastAsia"/>
                <w:kern w:val="0"/>
                <w:sz w:val="24"/>
                <w:szCs w:val="24"/>
              </w:rPr>
              <w:lastRenderedPageBreak/>
              <w:t>复位。计时完毕，也能发出灯光信号及蜂鸣声。</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3、比赛时间暂停时，24秒也自动停止，比赛继续时则24秒要手动启动。24秒违例时，比赛时间继续计时。</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4、本计时，二十四秒显示器提供2个串行口，使比赛时间和24秒能与计算机和电视转播同步。</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三、技术指标</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1、显示器外型尺寸：77×57×10cm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2、发光管：Φ5mm高亮白发红、白发绿发光管</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 xml:space="preserve">3、电压：220Ｖ±10％  </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4、功率：150W</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5、此设备必须安全接地。</w:t>
            </w:r>
          </w:p>
        </w:tc>
      </w:tr>
      <w:tr w:rsidR="00396FF0" w:rsidRPr="00EB3E4A" w:rsidTr="00996600">
        <w:trPr>
          <w:trHeight w:val="2400"/>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lastRenderedPageBreak/>
              <w:t>3</w:t>
            </w:r>
          </w:p>
        </w:tc>
        <w:tc>
          <w:tcPr>
            <w:tcW w:w="1360"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电子记分牌</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1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t>块</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尺寸：1972x742x70(mm)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显示点阵  192x64</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 xml:space="preserve">供电方式  AC 190~250V </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通讯方式  无线通讯(LORA扩频433M)，多通道可变防止干扰</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整机功率  ≤130W</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结构材质  铁</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声音提示  ≥110dB</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重量      40Kg</w:t>
            </w:r>
          </w:p>
        </w:tc>
      </w:tr>
      <w:tr w:rsidR="00396FF0" w:rsidRPr="00EB3E4A" w:rsidTr="00996600">
        <w:trPr>
          <w:trHeight w:val="699"/>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t>4</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移动式羽毛球柱</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副</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▲国际羽联BWF认证证书；</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技术参数，产品结构:由底座、立柱、锁绳装置、高度微调装置和羽毛球网组成。</w:t>
            </w:r>
            <w:r w:rsidRPr="00EB3E4A">
              <w:rPr>
                <w:rFonts w:ascii="宋体" w:eastAsia="宋体" w:hAnsi="宋体" w:cs="宋体" w:hint="eastAsia"/>
                <w:kern w:val="0"/>
                <w:sz w:val="24"/>
                <w:szCs w:val="24"/>
              </w:rPr>
              <w:lastRenderedPageBreak/>
              <w:t>适用场地：适合两片场地之间尺寸≥1500mm。底座材料：高密度聚乙烯材料（HDPE），工艺：中空吹塑制造一次加工成型。耐老化性能：老化试验≥3500h，外观颜色变色评级≥3。高低温性能：高温＋80℃、低温-55℃下72h，无局部粉化、龟裂、斑点、起泡及明显变形等外观变化。环保性能：材料可回收，塑料产品中有毒有害物质限量满足GB28481《塑料家具中有害物质限量》中要求。底座铁板：材料：10mm钢板，材质：Q235B。工艺：激光切割一次成型。走轮：φ75低摩擦软性宽幅PU轮，适用地板和PVC地胶场地。防 震 垫：每只底座设5块防震垫,满足底座摩擦力要求。配重：单只≥85kg，满足产品稳定性要求。立柱总高度：1550mm。主要材料：规格：φ40*5无缝管，材质：35#。垂直度：球网被拉紧时，网柱能稳固地与地面保持垂直，立柱轴线对水平面的垂直公差≤1/500，且网柱各部位均不侵入场地内边线的垂直线内。刚性要求：网柱能承受≥200N的外力，球柱不产生永久变形，无倾倒现象。锁绳装置：紧线方便，锁定可靠，无卡滞或自动返松现象。高度微调装置：顶部螺纹无极微调，实现网的高度要求。球网网片颜色：咖啡色。网片规格：长</w:t>
            </w:r>
            <w:r w:rsidRPr="00EB3E4A">
              <w:rPr>
                <w:rFonts w:ascii="宋体" w:eastAsia="宋体" w:hAnsi="宋体" w:cs="宋体" w:hint="eastAsia"/>
                <w:kern w:val="0"/>
                <w:sz w:val="24"/>
                <w:szCs w:val="24"/>
              </w:rPr>
              <w:lastRenderedPageBreak/>
              <w:t>6100mm，宽760mm，网眼为正方形，边长15～20mm。主要材料：网片：18股网片。包边：坛白布，75mm宽对折包边。网绳：φ5硬绳线。棱边：采用12股网线拷边。工艺过程：下料—焊接--抛丸--脱脂--水洗--无磷转化--水洗--烘干--静电粉末--固化（所有表面处理均在全自动喷涂流水线上作业）。工艺特性：产品具有耐酸碱、耐湿热、抗老化、外观美观等优点，能适合潮湿和酸雨环境，涂料均为绿色环保无毒产品，避免损害使用者的健康。表面质量：符合GB19272-2011中5.10的相关规定要求。环保要求：十环认证产品，符合GB19272-2011中5.9.2的相关规定要求</w:t>
            </w:r>
          </w:p>
        </w:tc>
      </w:tr>
      <w:tr w:rsidR="00396FF0" w:rsidRPr="00EB3E4A" w:rsidTr="00996600">
        <w:trPr>
          <w:trHeight w:val="460"/>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lastRenderedPageBreak/>
              <w:t>5</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羽毛球赛记分牌</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套</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1、羽毛球赛记分牌为立式记分器，主要由底座、立柱和记分牌组成，外形尺寸：宽x高=600x2000（mm）。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2、记分牌底座选用口80*40*2方管和口50*40*2.5方管焊接组成，底部设有PU滚轮，移动方便。底座底部方管两端套有方管脚套，可满足场地不平整引起的产品的稳定性要求。</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3、记分牌立柱采用φ30x1.5圆管制作，记分牌挂杠采用采用φ14x2.5无缝管制作。</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lastRenderedPageBreak/>
              <w:t>4、记分牌为手动翻分式，号码牌和队名牌采用PVC板制作，队名板和冠名板均采用1.2mm铁板折边制成，指向标为红色，采用2mm铁板制作。</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5、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具有耐酸碱、耐湿热、抗老化、外观美观等优点，能适合潮湿和酸雨环境，且前处理过程以及产品涂料配方均不含有毒元素，避免损害使用者的健康。</w:t>
            </w:r>
          </w:p>
        </w:tc>
      </w:tr>
      <w:tr w:rsidR="00396FF0" w:rsidRPr="00EB3E4A" w:rsidTr="00996600">
        <w:trPr>
          <w:trHeight w:val="3380"/>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lastRenderedPageBreak/>
              <w:t>6</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羽毛球地胶</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套</w:t>
            </w:r>
          </w:p>
        </w:tc>
        <w:tc>
          <w:tcPr>
            <w:tcW w:w="4536" w:type="dxa"/>
            <w:shd w:val="clear" w:color="auto" w:fill="auto"/>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规格：长15米X宽7.2米为一套；</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 PVC运动地板：总厚度5.0mm±0.1mm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roofErr w:type="gramStart"/>
            <w:r w:rsidRPr="00EB3E4A">
              <w:rPr>
                <w:rFonts w:ascii="宋体" w:eastAsia="宋体" w:hAnsi="宋体" w:cs="宋体" w:hint="eastAsia"/>
                <w:kern w:val="0"/>
                <w:sz w:val="24"/>
                <w:szCs w:val="24"/>
              </w:rPr>
              <w:t>冲击吸收(</w:t>
            </w:r>
            <w:proofErr w:type="gramEnd"/>
            <w:r w:rsidRPr="00EB3E4A">
              <w:rPr>
                <w:rFonts w:ascii="宋体" w:eastAsia="宋体" w:hAnsi="宋体" w:cs="宋体" w:hint="eastAsia"/>
                <w:kern w:val="0"/>
                <w:sz w:val="24"/>
                <w:szCs w:val="24"/>
              </w:rPr>
              <w:t>23℃±2℃):≥25%</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3. 垂直变形0.5-1mm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4. 拉断伸长率≥44%</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5. 可溶性铅含量</w:t>
            </w:r>
            <w:proofErr w:type="gramStart"/>
            <w:r w:rsidRPr="00EB3E4A">
              <w:rPr>
                <w:rFonts w:ascii="宋体" w:eastAsia="宋体" w:hAnsi="宋体" w:cs="宋体" w:hint="eastAsia"/>
                <w:kern w:val="0"/>
                <w:sz w:val="24"/>
                <w:szCs w:val="24"/>
              </w:rPr>
              <w:t>：  ≤</w:t>
            </w:r>
            <w:proofErr w:type="gramEnd"/>
            <w:r w:rsidRPr="00EB3E4A">
              <w:rPr>
                <w:rFonts w:ascii="宋体" w:eastAsia="宋体" w:hAnsi="宋体" w:cs="宋体" w:hint="eastAsia"/>
                <w:kern w:val="0"/>
                <w:sz w:val="24"/>
                <w:szCs w:val="24"/>
              </w:rPr>
              <w:t>2mg/kg</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6. 甲醛释放量：≤0.1 mg/m².h</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lastRenderedPageBreak/>
              <w:t>7. 总挥发性有机化合物（TVOC）释放量≤4.7mg/m².h</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8. 焊接强度：平均值≥570N/50mm</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9. ▲依据HG/T3079-1999</w:t>
            </w:r>
            <w:proofErr w:type="gramStart"/>
            <w:r w:rsidRPr="00EB3E4A">
              <w:rPr>
                <w:rFonts w:ascii="宋体" w:eastAsia="宋体" w:hAnsi="宋体" w:cs="宋体" w:hint="eastAsia"/>
                <w:kern w:val="0"/>
                <w:sz w:val="24"/>
                <w:szCs w:val="24"/>
              </w:rPr>
              <w:t>标准,低温老化时长不低于</w:t>
            </w:r>
            <w:proofErr w:type="gramEnd"/>
            <w:r w:rsidRPr="00EB3E4A">
              <w:rPr>
                <w:rFonts w:ascii="宋体" w:eastAsia="宋体" w:hAnsi="宋体" w:cs="宋体" w:hint="eastAsia"/>
                <w:kern w:val="0"/>
                <w:sz w:val="24"/>
                <w:szCs w:val="24"/>
              </w:rPr>
              <w:t>2000h后外观、尺寸变化率：长、宽≤ 0.8%，试验后外观正常（为保证招、投、供产品一致，检测报告需注明产品品牌、厚度，否则按无效处理）。</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10. ▲依据HG/T3079-1999</w:t>
            </w:r>
            <w:proofErr w:type="gramStart"/>
            <w:r w:rsidRPr="00EB3E4A">
              <w:rPr>
                <w:rFonts w:ascii="宋体" w:eastAsia="宋体" w:hAnsi="宋体" w:cs="宋体" w:hint="eastAsia"/>
                <w:kern w:val="0"/>
                <w:sz w:val="24"/>
                <w:szCs w:val="24"/>
              </w:rPr>
              <w:t>标准,高温老化时长不低于</w:t>
            </w:r>
            <w:proofErr w:type="gramEnd"/>
            <w:r w:rsidRPr="00EB3E4A">
              <w:rPr>
                <w:rFonts w:ascii="宋体" w:eastAsia="宋体" w:hAnsi="宋体" w:cs="宋体" w:hint="eastAsia"/>
                <w:kern w:val="0"/>
                <w:sz w:val="24"/>
                <w:szCs w:val="24"/>
              </w:rPr>
              <w:t>2000h后外观、尺寸变化率：长、宽≤0.3%，试验后外观正常（为保证招、投、供产品一致，检测报告需注明产品品牌、厚度，否则按无效处理）。</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11. ▲臭氧老化不低于2000h</w:t>
            </w:r>
            <w:proofErr w:type="gramStart"/>
            <w:r w:rsidRPr="00EB3E4A">
              <w:rPr>
                <w:rFonts w:ascii="宋体" w:eastAsia="宋体" w:hAnsi="宋体" w:cs="宋体" w:hint="eastAsia"/>
                <w:kern w:val="0"/>
                <w:sz w:val="24"/>
                <w:szCs w:val="24"/>
              </w:rPr>
              <w:t>后,依据</w:t>
            </w:r>
            <w:proofErr w:type="gramEnd"/>
            <w:r w:rsidRPr="00EB3E4A">
              <w:rPr>
                <w:rFonts w:ascii="宋体" w:eastAsia="宋体" w:hAnsi="宋体" w:cs="宋体" w:hint="eastAsia"/>
                <w:kern w:val="0"/>
                <w:sz w:val="24"/>
                <w:szCs w:val="24"/>
              </w:rPr>
              <w:t>GB/T7762-2014检测标准且报告须附带CMA或CNAS标识，邵氏硬度70-90HA（须附带官网可查询截图）</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12. ▲老化时长不低于360天后，色差等级（△E）依据GB/T8424.1-2001标准：＜0.5。</w:t>
            </w:r>
          </w:p>
        </w:tc>
      </w:tr>
      <w:tr w:rsidR="00396FF0" w:rsidRPr="00EB3E4A" w:rsidTr="00996600">
        <w:trPr>
          <w:trHeight w:val="822"/>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lastRenderedPageBreak/>
              <w:t>7</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羽毛球地胶收卷器</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副</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长度720cm，直径11cm，壁厚10mm，颜色：紫色。</w:t>
            </w:r>
          </w:p>
        </w:tc>
      </w:tr>
      <w:tr w:rsidR="00396FF0" w:rsidRPr="00EB3E4A" w:rsidTr="00996600">
        <w:trPr>
          <w:trHeight w:val="1699"/>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t>8</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乒乓球台  </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5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张</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适用:训练与比赛台脚:移动单折式支架边框:高强度钢框三维:1525mm×2740mm×760mm重量:97公斤(净重) 106公斤(毛重)包装件数：台面及下架共两件</w:t>
            </w:r>
          </w:p>
        </w:tc>
      </w:tr>
      <w:tr w:rsidR="00396FF0" w:rsidRPr="00EB3E4A" w:rsidTr="00996600">
        <w:trPr>
          <w:trHeight w:val="986"/>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lastRenderedPageBreak/>
              <w:t>9</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乒乓球翻分牌</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5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副</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t>规格：465X300X255mm</w:t>
            </w:r>
          </w:p>
        </w:tc>
      </w:tr>
      <w:tr w:rsidR="00396FF0" w:rsidRPr="00EB3E4A" w:rsidTr="00996600">
        <w:trPr>
          <w:trHeight w:val="1875"/>
          <w:jc w:val="center"/>
        </w:trPr>
        <w:tc>
          <w:tcPr>
            <w:tcW w:w="640" w:type="dxa"/>
            <w:shd w:val="clear" w:color="auto" w:fill="auto"/>
            <w:vAlign w:val="center"/>
          </w:tcPr>
          <w:p w:rsidR="00396FF0" w:rsidRPr="00EB3E4A" w:rsidRDefault="00396FF0" w:rsidP="00996600">
            <w:pPr>
              <w:widowControl/>
              <w:spacing w:line="360" w:lineRule="auto"/>
              <w:jc w:val="center"/>
              <w:rPr>
                <w:rFonts w:ascii="宋体" w:eastAsia="宋体" w:hAnsi="宋体" w:cs="宋体"/>
                <w:color w:val="000000"/>
                <w:kern w:val="0"/>
                <w:sz w:val="24"/>
                <w:szCs w:val="24"/>
              </w:rPr>
            </w:pPr>
            <w:r w:rsidRPr="00EB3E4A">
              <w:rPr>
                <w:rFonts w:ascii="宋体" w:eastAsia="宋体" w:hAnsi="宋体" w:cs="宋体" w:hint="eastAsia"/>
                <w:color w:val="000000"/>
                <w:kern w:val="0"/>
                <w:sz w:val="24"/>
                <w:szCs w:val="24"/>
              </w:rPr>
              <w:t>10</w:t>
            </w:r>
          </w:p>
        </w:tc>
        <w:tc>
          <w:tcPr>
            <w:tcW w:w="1360" w:type="dxa"/>
            <w:shd w:val="clear" w:color="auto" w:fill="auto"/>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乒乓球挡板</w:t>
            </w:r>
          </w:p>
        </w:tc>
        <w:tc>
          <w:tcPr>
            <w:tcW w:w="850"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 xml:space="preserve">92 </w:t>
            </w:r>
          </w:p>
        </w:tc>
        <w:tc>
          <w:tcPr>
            <w:tcW w:w="851" w:type="dxa"/>
            <w:shd w:val="clear" w:color="auto" w:fill="auto"/>
            <w:noWrap/>
            <w:vAlign w:val="center"/>
          </w:tcPr>
          <w:p w:rsidR="00396FF0" w:rsidRPr="00EB3E4A" w:rsidRDefault="00396FF0" w:rsidP="00996600">
            <w:pPr>
              <w:widowControl/>
              <w:spacing w:line="360" w:lineRule="auto"/>
              <w:jc w:val="center"/>
              <w:rPr>
                <w:rFonts w:ascii="宋体" w:eastAsia="宋体" w:hAnsi="宋体" w:cs="宋体"/>
                <w:kern w:val="0"/>
                <w:sz w:val="24"/>
                <w:szCs w:val="24"/>
              </w:rPr>
            </w:pPr>
            <w:r w:rsidRPr="00EB3E4A">
              <w:rPr>
                <w:rFonts w:ascii="宋体" w:eastAsia="宋体" w:hAnsi="宋体" w:cs="宋体" w:hint="eastAsia"/>
                <w:kern w:val="0"/>
                <w:sz w:val="24"/>
                <w:szCs w:val="24"/>
              </w:rPr>
              <w:t>块</w:t>
            </w:r>
          </w:p>
        </w:tc>
        <w:tc>
          <w:tcPr>
            <w:tcW w:w="4536" w:type="dxa"/>
            <w:shd w:val="clear" w:color="auto" w:fill="auto"/>
            <w:vAlign w:val="center"/>
          </w:tcPr>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尺寸：长1.4米X高75厘米</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款式：LOGO可订制美观大气</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材料：布套为帆布，支架为钢材。</w:t>
            </w:r>
          </w:p>
          <w:p w:rsidR="00396FF0" w:rsidRPr="00EB3E4A" w:rsidRDefault="00396FF0" w:rsidP="00996600">
            <w:pPr>
              <w:widowControl/>
              <w:spacing w:line="360" w:lineRule="auto"/>
              <w:jc w:val="left"/>
              <w:rPr>
                <w:rFonts w:ascii="宋体" w:eastAsia="宋体" w:hAnsi="宋体" w:cs="宋体"/>
                <w:kern w:val="0"/>
                <w:sz w:val="24"/>
                <w:szCs w:val="24"/>
              </w:rPr>
            </w:pPr>
            <w:r w:rsidRPr="00EB3E4A">
              <w:rPr>
                <w:rFonts w:ascii="宋体" w:eastAsia="宋体" w:hAnsi="宋体" w:cs="宋体" w:hint="eastAsia"/>
                <w:kern w:val="0"/>
                <w:sz w:val="24"/>
                <w:szCs w:val="24"/>
              </w:rPr>
              <w:t>重量：2.9kg/个</w:t>
            </w:r>
          </w:p>
        </w:tc>
      </w:tr>
    </w:tbl>
    <w:p w:rsidR="00396FF0" w:rsidRPr="00EB3E4A" w:rsidRDefault="00396FF0" w:rsidP="00396FF0">
      <w:pPr>
        <w:spacing w:line="360" w:lineRule="auto"/>
        <w:rPr>
          <w:rFonts w:ascii="宋体" w:eastAsia="宋体" w:hAnsi="宋体" w:cs="宋体"/>
          <w:sz w:val="24"/>
          <w:szCs w:val="24"/>
        </w:rPr>
      </w:pPr>
    </w:p>
    <w:p w:rsidR="00396FF0" w:rsidRPr="00EB3E4A" w:rsidRDefault="00396FF0" w:rsidP="00396FF0">
      <w:pPr>
        <w:spacing w:line="360" w:lineRule="auto"/>
        <w:rPr>
          <w:rFonts w:ascii="宋体" w:eastAsia="宋体" w:hAnsi="宋体" w:cs="宋体"/>
          <w:sz w:val="24"/>
          <w:szCs w:val="24"/>
        </w:rPr>
      </w:pPr>
    </w:p>
    <w:p w:rsidR="00396FF0" w:rsidRPr="00EB3E4A" w:rsidRDefault="00396FF0" w:rsidP="00396FF0">
      <w:pPr>
        <w:widowControl/>
        <w:snapToGrid w:val="0"/>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（二）商务要求：</w:t>
      </w:r>
    </w:p>
    <w:p w:rsidR="00396FF0" w:rsidRPr="00EB3E4A" w:rsidRDefault="00396FF0" w:rsidP="00396FF0">
      <w:pPr>
        <w:widowControl/>
        <w:snapToGrid w:val="0"/>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1、技术服务条款：</w:t>
      </w:r>
    </w:p>
    <w:p w:rsidR="00396FF0" w:rsidRPr="00EB3E4A" w:rsidRDefault="00396FF0" w:rsidP="00396FF0">
      <w:pPr>
        <w:widowControl/>
        <w:spacing w:beforeLines="50" w:before="120" w:line="360" w:lineRule="auto"/>
        <w:rPr>
          <w:rFonts w:ascii="宋体" w:eastAsia="宋体" w:hAnsi="宋体" w:cs="宋体"/>
          <w:b/>
          <w:bCs/>
          <w:sz w:val="24"/>
          <w:szCs w:val="24"/>
        </w:rPr>
      </w:pPr>
      <w:r w:rsidRPr="00EB3E4A">
        <w:rPr>
          <w:rFonts w:ascii="宋体" w:eastAsia="宋体" w:hAnsi="宋体" w:cs="宋体" w:hint="eastAsia"/>
          <w:b/>
          <w:bCs/>
          <w:sz w:val="24"/>
          <w:szCs w:val="24"/>
        </w:rPr>
        <w:t>售后服务要求：</w:t>
      </w:r>
    </w:p>
    <w:p w:rsidR="00396FF0" w:rsidRPr="00EB3E4A" w:rsidRDefault="00396FF0" w:rsidP="00396FF0">
      <w:pPr>
        <w:widowControl/>
        <w:numPr>
          <w:ilvl w:val="0"/>
          <w:numId w:val="3"/>
        </w:numPr>
        <w:tabs>
          <w:tab w:val="clear" w:pos="1500"/>
          <w:tab w:val="left" w:pos="0"/>
        </w:tabs>
        <w:spacing w:beforeLines="50" w:before="120" w:line="360" w:lineRule="auto"/>
        <w:ind w:left="0" w:firstLine="0"/>
        <w:jc w:val="left"/>
        <w:rPr>
          <w:rFonts w:ascii="宋体" w:eastAsia="宋体" w:hAnsi="宋体" w:cs="宋体"/>
          <w:sz w:val="24"/>
          <w:szCs w:val="24"/>
        </w:rPr>
      </w:pPr>
      <w:r w:rsidRPr="00EB3E4A">
        <w:rPr>
          <w:rFonts w:ascii="宋体" w:eastAsia="宋体" w:hAnsi="宋体" w:cs="宋体" w:hint="eastAsia"/>
          <w:sz w:val="24"/>
          <w:szCs w:val="24"/>
        </w:rPr>
        <w:t>免费提供技术工程师上门安装、调试及现场培训，培训涉及机器使用的各个方面：系统操作，机器维护等，根据客户的特殊需要，可以个性化定制课程内容，确保用户能熟练掌握设备使用、数据分析及日常维护保养。投标人售后服务响应时间：提供24小时专线技术咨询服务，</w:t>
      </w:r>
      <w:proofErr w:type="gramStart"/>
      <w:r w:rsidRPr="00EB3E4A">
        <w:rPr>
          <w:rFonts w:ascii="宋体" w:eastAsia="宋体" w:hAnsi="宋体" w:cs="宋体" w:hint="eastAsia"/>
          <w:sz w:val="24"/>
          <w:szCs w:val="24"/>
        </w:rPr>
        <w:t>若电话</w:t>
      </w:r>
      <w:proofErr w:type="gramEnd"/>
      <w:r w:rsidRPr="00EB3E4A">
        <w:rPr>
          <w:rFonts w:ascii="宋体" w:eastAsia="宋体" w:hAnsi="宋体" w:cs="宋体" w:hint="eastAsia"/>
          <w:sz w:val="24"/>
          <w:szCs w:val="24"/>
        </w:rPr>
        <w:t>咨询无法解决故障，则5个工作日内现场解决，重特大故障二周内现场解决。</w:t>
      </w:r>
    </w:p>
    <w:p w:rsidR="00396FF0" w:rsidRPr="00EB3E4A" w:rsidRDefault="00396FF0" w:rsidP="00396FF0">
      <w:pPr>
        <w:widowControl/>
        <w:numPr>
          <w:ilvl w:val="0"/>
          <w:numId w:val="3"/>
        </w:numPr>
        <w:tabs>
          <w:tab w:val="clear" w:pos="1500"/>
          <w:tab w:val="left" w:pos="0"/>
        </w:tabs>
        <w:spacing w:beforeLines="50" w:before="120" w:line="360" w:lineRule="auto"/>
        <w:ind w:left="0" w:firstLine="0"/>
        <w:jc w:val="left"/>
        <w:rPr>
          <w:rFonts w:ascii="宋体" w:eastAsia="宋体" w:hAnsi="宋体" w:cs="宋体"/>
          <w:sz w:val="24"/>
          <w:szCs w:val="24"/>
        </w:rPr>
      </w:pPr>
      <w:r w:rsidRPr="00EB3E4A">
        <w:rPr>
          <w:rFonts w:ascii="宋体" w:eastAsia="宋体" w:hAnsi="宋体" w:cs="宋体" w:hint="eastAsia"/>
          <w:sz w:val="24"/>
          <w:szCs w:val="24"/>
        </w:rPr>
        <w:t>投标人免费提供技术支持热线电话。</w:t>
      </w:r>
    </w:p>
    <w:p w:rsidR="00396FF0" w:rsidRPr="00EB3E4A" w:rsidRDefault="00396FF0" w:rsidP="00396FF0">
      <w:pPr>
        <w:numPr>
          <w:ilvl w:val="0"/>
          <w:numId w:val="3"/>
        </w:numPr>
        <w:tabs>
          <w:tab w:val="clear" w:pos="1500"/>
          <w:tab w:val="left" w:pos="0"/>
        </w:tabs>
        <w:spacing w:line="360" w:lineRule="auto"/>
        <w:ind w:left="0" w:firstLine="0"/>
        <w:jc w:val="left"/>
        <w:rPr>
          <w:rFonts w:ascii="宋体" w:eastAsia="宋体" w:hAnsi="宋体" w:cs="宋体"/>
          <w:sz w:val="24"/>
          <w:szCs w:val="24"/>
        </w:rPr>
      </w:pPr>
      <w:r w:rsidRPr="00EB3E4A">
        <w:rPr>
          <w:rFonts w:ascii="宋体" w:eastAsia="宋体" w:hAnsi="宋体" w:cs="宋体" w:hint="eastAsia"/>
          <w:sz w:val="24"/>
          <w:szCs w:val="24"/>
        </w:rPr>
        <w:t>提供货物两年免费保修服务（</w:t>
      </w:r>
      <w:proofErr w:type="gramStart"/>
      <w:r w:rsidRPr="00EB3E4A">
        <w:rPr>
          <w:rFonts w:ascii="宋体" w:eastAsia="宋体" w:hAnsi="宋体" w:cs="宋体" w:hint="eastAsia"/>
          <w:sz w:val="24"/>
          <w:szCs w:val="24"/>
        </w:rPr>
        <w:t>保修期内免备件</w:t>
      </w:r>
      <w:proofErr w:type="gramEnd"/>
      <w:r w:rsidRPr="00EB3E4A">
        <w:rPr>
          <w:rFonts w:ascii="宋体" w:eastAsia="宋体" w:hAnsi="宋体" w:cs="宋体" w:hint="eastAsia"/>
          <w:sz w:val="24"/>
          <w:szCs w:val="24"/>
        </w:rPr>
        <w:t>费和人工费）。质保期内正常使用中出现的何故障，均可保证负责无偿调试及维修，所更换的部件可享受顺延保修期优惠，质保期后可享受优惠价格的零配件供应。</w:t>
      </w:r>
    </w:p>
    <w:p w:rsidR="00396FF0" w:rsidRPr="00EB3E4A" w:rsidRDefault="00396FF0" w:rsidP="00396FF0">
      <w:pPr>
        <w:widowControl/>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培训要求：</w:t>
      </w:r>
    </w:p>
    <w:p w:rsidR="00396FF0" w:rsidRPr="00EB3E4A" w:rsidRDefault="00396FF0" w:rsidP="00396FF0">
      <w:pPr>
        <w:widowControl/>
        <w:spacing w:beforeLines="50" w:before="120" w:line="360" w:lineRule="auto"/>
        <w:rPr>
          <w:rFonts w:ascii="宋体" w:eastAsia="宋体" w:hAnsi="宋体" w:cs="宋体"/>
          <w:sz w:val="24"/>
          <w:szCs w:val="24"/>
        </w:rPr>
      </w:pPr>
      <w:r w:rsidRPr="00EB3E4A">
        <w:rPr>
          <w:rFonts w:ascii="宋体" w:eastAsia="宋体" w:hAnsi="宋体" w:cs="宋体" w:hint="eastAsia"/>
          <w:sz w:val="24"/>
          <w:szCs w:val="24"/>
        </w:rPr>
        <w:t>免费提供技术工程师上门安装、调试及现场培训，培训涉及机器使用的各个方面：系统操作，机器维护等，根据客户的特殊需要，可以个性化定制课程内容，确保用户能熟练掌握设备使用、数据分析及日常维护保养。</w:t>
      </w:r>
    </w:p>
    <w:p w:rsidR="00396FF0" w:rsidRPr="00EB3E4A" w:rsidRDefault="00396FF0" w:rsidP="00396FF0">
      <w:pPr>
        <w:widowControl/>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2、包装要求：</w:t>
      </w:r>
    </w:p>
    <w:p w:rsidR="00396FF0" w:rsidRPr="00EB3E4A" w:rsidRDefault="00396FF0" w:rsidP="00396FF0">
      <w:pPr>
        <w:widowControl/>
        <w:spacing w:beforeLines="50" w:before="120" w:line="360" w:lineRule="auto"/>
        <w:rPr>
          <w:rFonts w:ascii="宋体" w:eastAsia="宋体" w:hAnsi="宋体" w:cs="宋体"/>
          <w:sz w:val="24"/>
          <w:szCs w:val="24"/>
        </w:rPr>
      </w:pPr>
      <w:r w:rsidRPr="00EB3E4A">
        <w:rPr>
          <w:rFonts w:ascii="宋体" w:eastAsia="宋体" w:hAnsi="宋体" w:cs="宋体" w:hint="eastAsia"/>
          <w:sz w:val="24"/>
          <w:szCs w:val="24"/>
        </w:rPr>
        <w:lastRenderedPageBreak/>
        <w:t>应使用崭新坚固的包装（标准包装），适合于空运、或陆运等长途运输方式；适合气候变化；投标商应对任何由于不当包装或防护措施不利而导致的商品损坏、损失、费用增长等后果负责。</w:t>
      </w:r>
    </w:p>
    <w:p w:rsidR="00396FF0" w:rsidRPr="00EB3E4A" w:rsidRDefault="00396FF0" w:rsidP="00396FF0">
      <w:pPr>
        <w:widowControl/>
        <w:snapToGrid w:val="0"/>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3、交货日期：</w:t>
      </w:r>
    </w:p>
    <w:p w:rsidR="00396FF0" w:rsidRPr="00EB3E4A" w:rsidRDefault="00396FF0" w:rsidP="00396FF0">
      <w:pPr>
        <w:widowControl/>
        <w:snapToGrid w:val="0"/>
        <w:spacing w:beforeLines="50" w:before="120" w:line="360" w:lineRule="auto"/>
        <w:rPr>
          <w:rFonts w:ascii="宋体" w:eastAsia="宋体" w:hAnsi="宋体" w:cs="宋体"/>
          <w:sz w:val="24"/>
          <w:szCs w:val="22"/>
        </w:rPr>
      </w:pPr>
      <w:bookmarkStart w:id="1" w:name="OLE_LINK3"/>
      <w:r w:rsidRPr="00EB3E4A">
        <w:rPr>
          <w:rFonts w:ascii="宋体" w:eastAsia="宋体" w:hAnsi="宋体" w:cs="宋体" w:hint="eastAsia"/>
          <w:sz w:val="24"/>
          <w:szCs w:val="22"/>
        </w:rPr>
        <w:t>交货期30天</w:t>
      </w:r>
    </w:p>
    <w:p w:rsidR="00396FF0" w:rsidRPr="00EB3E4A" w:rsidRDefault="00396FF0" w:rsidP="00396FF0">
      <w:pPr>
        <w:widowControl/>
        <w:snapToGrid w:val="0"/>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4、交货地点：</w:t>
      </w:r>
    </w:p>
    <w:bookmarkEnd w:id="1"/>
    <w:p w:rsidR="00396FF0" w:rsidRPr="00EB3E4A" w:rsidRDefault="00396FF0" w:rsidP="00396FF0">
      <w:pPr>
        <w:widowControl/>
        <w:snapToGrid w:val="0"/>
        <w:spacing w:beforeLines="50" w:before="120" w:line="360" w:lineRule="auto"/>
        <w:rPr>
          <w:rFonts w:ascii="宋体" w:eastAsia="宋体" w:hAnsi="宋体" w:cs="宋体"/>
          <w:sz w:val="24"/>
          <w:szCs w:val="24"/>
        </w:rPr>
      </w:pPr>
      <w:r w:rsidRPr="00EB3E4A">
        <w:rPr>
          <w:rFonts w:ascii="宋体" w:eastAsia="宋体" w:hAnsi="宋体" w:cs="宋体" w:hint="eastAsia"/>
          <w:sz w:val="24"/>
          <w:szCs w:val="24"/>
        </w:rPr>
        <w:t>广东以色列理工学院南校区</w:t>
      </w:r>
    </w:p>
    <w:p w:rsidR="00396FF0" w:rsidRPr="00EB3E4A" w:rsidRDefault="00396FF0" w:rsidP="00396FF0">
      <w:pPr>
        <w:widowControl/>
        <w:snapToGrid w:val="0"/>
        <w:spacing w:beforeLines="50" w:before="120" w:line="360" w:lineRule="auto"/>
        <w:rPr>
          <w:rFonts w:ascii="宋体" w:eastAsia="宋体" w:hAnsi="宋体" w:cs="宋体"/>
          <w:b/>
          <w:sz w:val="24"/>
          <w:szCs w:val="24"/>
        </w:rPr>
      </w:pPr>
      <w:r w:rsidRPr="00EB3E4A">
        <w:rPr>
          <w:rFonts w:ascii="宋体" w:eastAsia="宋体" w:hAnsi="宋体" w:cs="宋体" w:hint="eastAsia"/>
          <w:b/>
          <w:sz w:val="24"/>
          <w:szCs w:val="24"/>
        </w:rPr>
        <w:t>5、验收标准：</w:t>
      </w:r>
    </w:p>
    <w:p w:rsidR="00396FF0" w:rsidRPr="00EB3E4A" w:rsidRDefault="00740669" w:rsidP="00396FF0">
      <w:pPr>
        <w:widowControl/>
        <w:numPr>
          <w:ilvl w:val="0"/>
          <w:numId w:val="4"/>
        </w:numPr>
        <w:tabs>
          <w:tab w:val="clear" w:pos="1500"/>
          <w:tab w:val="left" w:pos="0"/>
        </w:tabs>
        <w:spacing w:beforeLines="50" w:before="120" w:line="360" w:lineRule="auto"/>
        <w:ind w:left="0" w:firstLine="0"/>
        <w:jc w:val="left"/>
        <w:rPr>
          <w:rFonts w:ascii="宋体" w:eastAsia="宋体" w:hAnsi="宋体" w:cs="宋体"/>
          <w:sz w:val="24"/>
          <w:szCs w:val="24"/>
        </w:rPr>
      </w:pPr>
      <w:r>
        <w:rPr>
          <w:rFonts w:ascii="宋体" w:eastAsia="宋体" w:hAnsi="宋体" w:cs="宋体" w:hint="eastAsia"/>
          <w:sz w:val="24"/>
          <w:szCs w:val="24"/>
        </w:rPr>
        <w:t>货物</w:t>
      </w:r>
      <w:r w:rsidR="00396FF0" w:rsidRPr="00EB3E4A">
        <w:rPr>
          <w:rFonts w:ascii="宋体" w:eastAsia="宋体" w:hAnsi="宋体" w:cs="宋体" w:hint="eastAsia"/>
          <w:sz w:val="24"/>
          <w:szCs w:val="24"/>
        </w:rPr>
        <w:t xml:space="preserve">运抵安装现场后，买方将与卖方共同开箱验收, 如卖方届时不派人来, 则验收结果应以买方和当地商检人员的验收报告为最终验收结果。验收时发现短缺、破损, 买方有权要求卖方立即补发和负责更换。 </w:t>
      </w:r>
    </w:p>
    <w:p w:rsidR="00396FF0" w:rsidRPr="00EB3E4A" w:rsidRDefault="00396FF0" w:rsidP="00396FF0">
      <w:pPr>
        <w:widowControl/>
        <w:numPr>
          <w:ilvl w:val="0"/>
          <w:numId w:val="4"/>
        </w:numPr>
        <w:tabs>
          <w:tab w:val="clear" w:pos="1500"/>
          <w:tab w:val="left" w:pos="0"/>
        </w:tabs>
        <w:spacing w:beforeLines="50" w:before="120" w:line="360" w:lineRule="auto"/>
        <w:ind w:left="0" w:firstLine="0"/>
        <w:jc w:val="left"/>
        <w:rPr>
          <w:rFonts w:ascii="宋体" w:eastAsia="宋体" w:hAnsi="宋体" w:cs="宋体"/>
          <w:sz w:val="24"/>
          <w:szCs w:val="24"/>
        </w:rPr>
      </w:pPr>
      <w:r w:rsidRPr="00EB3E4A">
        <w:rPr>
          <w:rFonts w:ascii="宋体" w:eastAsia="宋体" w:hAnsi="宋体" w:cs="宋体" w:hint="eastAsia"/>
          <w:sz w:val="24"/>
          <w:szCs w:val="24"/>
        </w:rPr>
        <w:t>卖方应提出仪器设备测试的内容、项目、指标和方法,卖方有责任对买方的技术人员提出的问题</w:t>
      </w:r>
      <w:proofErr w:type="gramStart"/>
      <w:r w:rsidRPr="00EB3E4A">
        <w:rPr>
          <w:rFonts w:ascii="宋体" w:eastAsia="宋体" w:hAnsi="宋体" w:cs="宋体" w:hint="eastAsia"/>
          <w:sz w:val="24"/>
          <w:szCs w:val="24"/>
        </w:rPr>
        <w:t>作出</w:t>
      </w:r>
      <w:proofErr w:type="gramEnd"/>
      <w:r w:rsidRPr="00EB3E4A">
        <w:rPr>
          <w:rFonts w:ascii="宋体" w:eastAsia="宋体" w:hAnsi="宋体" w:cs="宋体" w:hint="eastAsia"/>
          <w:sz w:val="24"/>
          <w:szCs w:val="24"/>
        </w:rPr>
        <w:t xml:space="preserve">解答。测试应进行详细记录, 仪器设备测试结束后, 由卖方技术人员签字后交给买方验收。 </w:t>
      </w:r>
    </w:p>
    <w:p w:rsidR="00396FF0" w:rsidRDefault="00396FF0" w:rsidP="00396FF0">
      <w:pPr>
        <w:widowControl/>
        <w:numPr>
          <w:ilvl w:val="0"/>
          <w:numId w:val="4"/>
        </w:numPr>
        <w:tabs>
          <w:tab w:val="clear" w:pos="1500"/>
          <w:tab w:val="left" w:pos="0"/>
        </w:tabs>
        <w:spacing w:beforeLines="50" w:before="120" w:line="360" w:lineRule="auto"/>
        <w:ind w:left="0" w:firstLine="0"/>
        <w:jc w:val="left"/>
        <w:rPr>
          <w:rFonts w:ascii="宋体" w:eastAsia="宋体" w:hAnsi="宋体" w:cs="宋体"/>
          <w:sz w:val="24"/>
          <w:szCs w:val="24"/>
        </w:rPr>
      </w:pPr>
      <w:r w:rsidRPr="00EB3E4A">
        <w:rPr>
          <w:rFonts w:ascii="宋体" w:eastAsia="宋体" w:hAnsi="宋体" w:cs="宋体" w:hint="eastAsia"/>
          <w:sz w:val="24"/>
          <w:szCs w:val="24"/>
        </w:rPr>
        <w:t>保修期</w:t>
      </w:r>
      <w:proofErr w:type="gramStart"/>
      <w:r w:rsidRPr="00EB3E4A">
        <w:rPr>
          <w:rFonts w:ascii="宋体" w:eastAsia="宋体" w:hAnsi="宋体" w:cs="宋体" w:hint="eastAsia"/>
          <w:sz w:val="24"/>
          <w:szCs w:val="24"/>
        </w:rPr>
        <w:t>自最终</w:t>
      </w:r>
      <w:proofErr w:type="gramEnd"/>
      <w:r w:rsidRPr="00EB3E4A">
        <w:rPr>
          <w:rFonts w:ascii="宋体" w:eastAsia="宋体" w:hAnsi="宋体" w:cs="宋体" w:hint="eastAsia"/>
          <w:sz w:val="24"/>
          <w:szCs w:val="24"/>
        </w:rPr>
        <w:t xml:space="preserve">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49299A" w:rsidRPr="0049299A" w:rsidRDefault="0049299A" w:rsidP="0049299A">
      <w:pPr>
        <w:pStyle w:val="BodyTextFirstIndent2"/>
      </w:pPr>
    </w:p>
    <w:p w:rsidR="00396FF0" w:rsidRPr="00EB3E4A" w:rsidRDefault="00740669" w:rsidP="00396FF0">
      <w:pPr>
        <w:pStyle w:val="BodyTextFirstIndent2"/>
        <w:spacing w:line="360" w:lineRule="auto"/>
        <w:ind w:left="0" w:firstLine="0"/>
        <w:rPr>
          <w:rFonts w:ascii="宋体" w:eastAsia="宋体" w:hAnsi="宋体" w:hint="eastAsia"/>
          <w:b/>
          <w:sz w:val="24"/>
          <w:szCs w:val="24"/>
        </w:rPr>
      </w:pPr>
      <w:r w:rsidRPr="00740669">
        <w:rPr>
          <w:rFonts w:ascii="宋体" w:eastAsia="宋体" w:hAnsi="宋体" w:cs="宋体" w:hint="eastAsia"/>
          <w:b/>
          <w:bCs/>
          <w:sz w:val="24"/>
          <w:szCs w:val="24"/>
        </w:rPr>
        <w:t>★</w:t>
      </w:r>
      <w:r w:rsidR="00396FF0" w:rsidRPr="00EB3E4A">
        <w:rPr>
          <w:rFonts w:ascii="宋体" w:eastAsia="宋体" w:hAnsi="宋体" w:hint="eastAsia"/>
          <w:b/>
          <w:sz w:val="24"/>
          <w:szCs w:val="24"/>
        </w:rPr>
        <w:t>6、</w:t>
      </w:r>
      <w:r w:rsidR="00396FF0" w:rsidRPr="00EB3E4A">
        <w:rPr>
          <w:rFonts w:ascii="宋体" w:eastAsia="宋体" w:hAnsi="宋体" w:hint="eastAsia"/>
          <w:b/>
          <w:sz w:val="24"/>
          <w:szCs w:val="24"/>
        </w:rPr>
        <w:t>付款方式：</w:t>
      </w:r>
    </w:p>
    <w:p w:rsidR="00396FF0" w:rsidRPr="00EB3E4A" w:rsidRDefault="00F95465" w:rsidP="00396FF0">
      <w:pPr>
        <w:pStyle w:val="BodyTextFirstIndent2"/>
        <w:spacing w:line="360" w:lineRule="auto"/>
        <w:ind w:left="0" w:firstLine="0"/>
        <w:rPr>
          <w:rFonts w:ascii="宋体" w:eastAsia="宋体" w:hAnsi="宋体" w:hint="eastAsia"/>
          <w:sz w:val="24"/>
          <w:szCs w:val="24"/>
        </w:rPr>
      </w:pPr>
      <w:r w:rsidRPr="00EB3E4A">
        <w:rPr>
          <w:rFonts w:ascii="宋体" w:eastAsia="宋体" w:hAnsi="宋体" w:hint="eastAsia"/>
          <w:sz w:val="24"/>
          <w:szCs w:val="24"/>
        </w:rPr>
        <w:t>1）</w:t>
      </w:r>
      <w:r w:rsidR="00396FF0" w:rsidRPr="00EB3E4A">
        <w:rPr>
          <w:rFonts w:ascii="宋体" w:eastAsia="宋体" w:hAnsi="宋体" w:hint="eastAsia"/>
          <w:sz w:val="24"/>
          <w:szCs w:val="24"/>
        </w:rPr>
        <w:t>质量保证金：</w:t>
      </w:r>
    </w:p>
    <w:p w:rsidR="004D4D58" w:rsidRPr="004D4D58" w:rsidRDefault="00396FF0" w:rsidP="00396FF0">
      <w:pPr>
        <w:pStyle w:val="BodyTextFirstIndent2"/>
        <w:spacing w:line="360" w:lineRule="auto"/>
        <w:ind w:left="0" w:firstLine="0"/>
        <w:rPr>
          <w:rFonts w:ascii="宋体" w:eastAsia="宋体" w:hAnsi="宋体" w:hint="eastAsia"/>
          <w:sz w:val="24"/>
          <w:szCs w:val="24"/>
        </w:rPr>
      </w:pPr>
      <w:r w:rsidRPr="00EB3E4A">
        <w:rPr>
          <w:rFonts w:ascii="宋体" w:eastAsia="宋体" w:hAnsi="宋体" w:hint="eastAsia"/>
          <w:sz w:val="24"/>
          <w:szCs w:val="24"/>
        </w:rPr>
        <w:t>合同签订后10个工作日内，卖方支付买方相当于中标金额的5%</w:t>
      </w:r>
      <w:r w:rsidR="004D4D58">
        <w:rPr>
          <w:rFonts w:ascii="宋体" w:eastAsia="宋体" w:hAnsi="宋体" w:hint="eastAsia"/>
          <w:sz w:val="24"/>
          <w:szCs w:val="24"/>
        </w:rPr>
        <w:t>作为货物</w:t>
      </w:r>
      <w:r w:rsidRPr="00EB3E4A">
        <w:rPr>
          <w:rFonts w:ascii="宋体" w:eastAsia="宋体" w:hAnsi="宋体" w:hint="eastAsia"/>
          <w:sz w:val="24"/>
          <w:szCs w:val="24"/>
        </w:rPr>
        <w:t>质量保证</w:t>
      </w:r>
      <w:r w:rsidR="004D4D58">
        <w:rPr>
          <w:rFonts w:ascii="宋体" w:eastAsia="宋体" w:hAnsi="宋体" w:hint="eastAsia"/>
          <w:sz w:val="24"/>
          <w:szCs w:val="24"/>
        </w:rPr>
        <w:t>金。在保修期内，卖方按合同要求履行售后服务职责，若运行正常，在保修期满</w:t>
      </w:r>
      <w:r w:rsidRPr="00EB3E4A">
        <w:rPr>
          <w:rFonts w:ascii="宋体" w:eastAsia="宋体" w:hAnsi="宋体" w:hint="eastAsia"/>
          <w:sz w:val="24"/>
          <w:szCs w:val="24"/>
        </w:rPr>
        <w:t>后的10个工作日内买方将质量保证金无息返还给卖方。</w:t>
      </w:r>
    </w:p>
    <w:p w:rsidR="00396FF0" w:rsidRPr="00EB3E4A" w:rsidRDefault="00F95465" w:rsidP="00396FF0">
      <w:pPr>
        <w:pStyle w:val="BodyTextFirstIndent2"/>
        <w:spacing w:line="360" w:lineRule="auto"/>
        <w:ind w:left="0" w:firstLine="0"/>
        <w:rPr>
          <w:rFonts w:ascii="宋体" w:eastAsia="宋体" w:hAnsi="宋体" w:hint="eastAsia"/>
          <w:sz w:val="24"/>
          <w:szCs w:val="24"/>
        </w:rPr>
      </w:pPr>
      <w:r w:rsidRPr="00EB3E4A">
        <w:rPr>
          <w:rFonts w:ascii="宋体" w:eastAsia="宋体" w:hAnsi="宋体" w:hint="eastAsia"/>
          <w:sz w:val="24"/>
          <w:szCs w:val="24"/>
        </w:rPr>
        <w:t>2）</w:t>
      </w:r>
      <w:r w:rsidR="00396FF0" w:rsidRPr="00EB3E4A">
        <w:rPr>
          <w:rFonts w:ascii="宋体" w:eastAsia="宋体" w:hAnsi="宋体" w:hint="eastAsia"/>
          <w:sz w:val="24"/>
          <w:szCs w:val="24"/>
        </w:rPr>
        <w:t xml:space="preserve">付款方式： </w:t>
      </w:r>
    </w:p>
    <w:p w:rsidR="00396FF0" w:rsidRPr="004D4D58" w:rsidRDefault="00396FF0" w:rsidP="00396FF0">
      <w:pPr>
        <w:pStyle w:val="BodyTextFirstIndent2"/>
        <w:spacing w:line="360" w:lineRule="auto"/>
        <w:ind w:left="0" w:firstLine="0"/>
        <w:rPr>
          <w:rFonts w:ascii="宋体" w:eastAsia="宋体" w:hAnsi="宋体" w:hint="eastAsia"/>
          <w:sz w:val="24"/>
          <w:szCs w:val="24"/>
        </w:rPr>
      </w:pPr>
      <w:r w:rsidRPr="00EB3E4A">
        <w:rPr>
          <w:rFonts w:ascii="宋体" w:eastAsia="宋体" w:hAnsi="宋体" w:hint="eastAsia"/>
          <w:sz w:val="24"/>
          <w:szCs w:val="24"/>
        </w:rPr>
        <w:t>合同签订后10个工作日内买方支付卖方合同金额的20%作为预付款；</w:t>
      </w:r>
      <w:r w:rsidR="004D4D58" w:rsidRPr="004D4D58">
        <w:rPr>
          <w:rFonts w:ascii="宋体" w:eastAsia="宋体" w:hAnsi="宋体" w:cs="宋体" w:hint="eastAsia"/>
          <w:bCs/>
          <w:sz w:val="24"/>
          <w:szCs w:val="24"/>
          <w:lang w:val="zh-CN"/>
        </w:rPr>
        <w:t>货物送到指</w:t>
      </w:r>
      <w:r w:rsidR="004D4D58" w:rsidRPr="004D4D58">
        <w:rPr>
          <w:rFonts w:ascii="宋体" w:eastAsia="宋体" w:hAnsi="宋体" w:cs="宋体" w:hint="eastAsia"/>
          <w:bCs/>
          <w:sz w:val="24"/>
          <w:szCs w:val="24"/>
          <w:lang w:val="zh-CN"/>
        </w:rPr>
        <w:lastRenderedPageBreak/>
        <w:t>定交货地点并验收合格之</w:t>
      </w:r>
      <w:r w:rsidRPr="004D4D58">
        <w:rPr>
          <w:rFonts w:ascii="宋体" w:eastAsia="宋体" w:hAnsi="宋体" w:hint="eastAsia"/>
          <w:sz w:val="24"/>
          <w:szCs w:val="24"/>
        </w:rPr>
        <w:t>后10个工作日内，买方支付卖方合同金额的80%；</w:t>
      </w:r>
    </w:p>
    <w:p w:rsidR="00396FF0" w:rsidRDefault="00F95465" w:rsidP="00396FF0">
      <w:pPr>
        <w:pStyle w:val="BodyTextFirstIndent2"/>
        <w:spacing w:line="360" w:lineRule="auto"/>
        <w:ind w:left="0" w:firstLine="0"/>
        <w:rPr>
          <w:rFonts w:ascii="宋体" w:eastAsia="宋体" w:hAnsi="宋体"/>
          <w:sz w:val="24"/>
          <w:szCs w:val="24"/>
        </w:rPr>
      </w:pPr>
      <w:r w:rsidRPr="00EB3E4A">
        <w:rPr>
          <w:rFonts w:ascii="宋体" w:eastAsia="宋体" w:hAnsi="宋体" w:hint="eastAsia"/>
          <w:sz w:val="24"/>
          <w:szCs w:val="24"/>
        </w:rPr>
        <w:t>3）</w:t>
      </w:r>
      <w:r w:rsidR="00396FF0" w:rsidRPr="00EB3E4A">
        <w:rPr>
          <w:rFonts w:ascii="宋体" w:eastAsia="宋体" w:hAnsi="宋体" w:hint="eastAsia"/>
          <w:sz w:val="24"/>
          <w:szCs w:val="24"/>
        </w:rPr>
        <w:t>卖方在合同款项支付前要提交支付申请及相应款项的发票。付款时间最终以财政拨付的时间为准。</w:t>
      </w:r>
    </w:p>
    <w:p w:rsidR="00740669" w:rsidRDefault="00740669" w:rsidP="00396FF0">
      <w:pPr>
        <w:pStyle w:val="BodyTextFirstIndent2"/>
        <w:spacing w:line="360" w:lineRule="auto"/>
        <w:ind w:left="0" w:firstLine="0"/>
        <w:rPr>
          <w:rFonts w:ascii="宋体" w:eastAsia="宋体" w:hAnsi="宋体"/>
          <w:sz w:val="24"/>
          <w:szCs w:val="24"/>
        </w:rPr>
      </w:pPr>
    </w:p>
    <w:p w:rsidR="00740669" w:rsidRPr="00EB3E4A" w:rsidRDefault="00740669" w:rsidP="00740669">
      <w:pPr>
        <w:spacing w:line="360" w:lineRule="auto"/>
        <w:rPr>
          <w:rFonts w:ascii="宋体" w:eastAsia="宋体" w:hAnsi="宋体" w:cs="宋体"/>
          <w:sz w:val="24"/>
          <w:szCs w:val="24"/>
        </w:rPr>
      </w:pPr>
      <w:r w:rsidRPr="00EB3E4A">
        <w:rPr>
          <w:rFonts w:ascii="宋体" w:eastAsia="宋体" w:hAnsi="宋体" w:cs="宋体" w:hint="eastAsia"/>
          <w:b/>
          <w:bCs/>
          <w:sz w:val="24"/>
          <w:szCs w:val="24"/>
        </w:rPr>
        <w:t>备注：</w:t>
      </w:r>
      <w:r w:rsidRPr="00740669">
        <w:rPr>
          <w:rFonts w:ascii="宋体" w:eastAsia="宋体" w:hAnsi="宋体" w:cs="宋体" w:hint="eastAsia"/>
          <w:b/>
          <w:bCs/>
          <w:sz w:val="24"/>
          <w:szCs w:val="24"/>
        </w:rPr>
        <w:t>标注有“★”号条款为关键条款或指标，必须实质性响应，若有一项带“★”的条款负偏离（不满足要求或未响应或未完全响应）将导致投标无效</w:t>
      </w:r>
      <w:r>
        <w:rPr>
          <w:rFonts w:ascii="宋体" w:eastAsia="宋体" w:hAnsi="宋体" w:cs="宋体" w:hint="eastAsia"/>
          <w:b/>
          <w:bCs/>
          <w:sz w:val="24"/>
          <w:szCs w:val="24"/>
        </w:rPr>
        <w:t>。</w:t>
      </w:r>
      <w:r w:rsidRPr="00EB3E4A">
        <w:rPr>
          <w:rFonts w:ascii="宋体" w:eastAsia="宋体" w:hAnsi="宋体" w:cs="宋体" w:hint="eastAsia"/>
          <w:b/>
          <w:bCs/>
          <w:sz w:val="24"/>
          <w:szCs w:val="24"/>
        </w:rPr>
        <w:t>带“▲”为重要性技术指标，对其中不满足都将被扣技术评分。</w:t>
      </w:r>
    </w:p>
    <w:p w:rsidR="00740669" w:rsidRPr="00740669" w:rsidRDefault="00740669" w:rsidP="00740669">
      <w:pPr>
        <w:spacing w:line="360" w:lineRule="auto"/>
        <w:rPr>
          <w:rFonts w:ascii="宋体" w:eastAsia="宋体" w:hAnsi="宋体" w:cs="宋体" w:hint="eastAsia"/>
          <w:b/>
          <w:sz w:val="24"/>
          <w:szCs w:val="24"/>
        </w:rPr>
      </w:pPr>
      <w:r w:rsidRPr="00EB3E4A">
        <w:rPr>
          <w:rFonts w:ascii="宋体" w:eastAsia="宋体" w:hAnsi="宋体" w:hint="eastAsia"/>
        </w:rPr>
        <w:t>▲</w:t>
      </w:r>
      <w:r w:rsidRPr="00EB3E4A">
        <w:rPr>
          <w:rFonts w:ascii="宋体" w:eastAsia="宋体" w:hAnsi="宋体" w:cs="宋体" w:hint="eastAsia"/>
          <w:b/>
          <w:sz w:val="24"/>
          <w:szCs w:val="24"/>
        </w:rPr>
        <w:t>为确保中标人提供货品品牌的真实性，以及售后服务的专业完整性！投标人在投标时需提供核心产品篮球架生产厂家针对本项目的授权书和者售后服务承诺函（投标人为生产厂家除外）</w:t>
      </w:r>
      <w:r>
        <w:rPr>
          <w:rFonts w:ascii="宋体" w:eastAsia="宋体" w:hAnsi="宋体" w:hint="eastAsia"/>
          <w:sz w:val="24"/>
          <w:szCs w:val="24"/>
        </w:rPr>
        <w:t>。</w:t>
      </w:r>
    </w:p>
    <w:p w:rsidR="00F95465" w:rsidRPr="00EB3E4A" w:rsidRDefault="00F95465" w:rsidP="00396FF0">
      <w:pPr>
        <w:pStyle w:val="BodyTextFirstIndent2"/>
        <w:spacing w:line="360" w:lineRule="auto"/>
        <w:ind w:left="0" w:firstLine="0"/>
        <w:rPr>
          <w:rFonts w:ascii="宋体" w:eastAsia="宋体" w:hAnsi="宋体"/>
          <w:sz w:val="24"/>
          <w:szCs w:val="24"/>
        </w:rPr>
      </w:pPr>
    </w:p>
    <w:p w:rsidR="00F95465" w:rsidRPr="00EB3E4A" w:rsidRDefault="00F95465" w:rsidP="00F95465">
      <w:pPr>
        <w:pStyle w:val="BodyTextFirstIndent2"/>
        <w:spacing w:line="360" w:lineRule="auto"/>
        <w:ind w:left="0" w:firstLine="0"/>
        <w:jc w:val="center"/>
        <w:rPr>
          <w:rFonts w:ascii="宋体" w:eastAsia="宋体" w:hAnsi="宋体" w:hint="eastAsia"/>
          <w:b/>
          <w:sz w:val="24"/>
          <w:szCs w:val="24"/>
        </w:rPr>
      </w:pPr>
    </w:p>
    <w:p w:rsidR="00F95465" w:rsidRPr="00EB3E4A" w:rsidRDefault="00F95465" w:rsidP="00F95465">
      <w:pPr>
        <w:pStyle w:val="BodyTextFirstIndent2"/>
        <w:spacing w:line="360" w:lineRule="auto"/>
        <w:ind w:left="0" w:firstLine="0"/>
        <w:jc w:val="center"/>
        <w:rPr>
          <w:rFonts w:ascii="宋体" w:eastAsia="宋体" w:hAnsi="宋体"/>
          <w:b/>
          <w:sz w:val="32"/>
        </w:rPr>
      </w:pPr>
      <w:r w:rsidRPr="00EB3E4A">
        <w:rPr>
          <w:rFonts w:ascii="宋体" w:eastAsia="宋体" w:hAnsi="宋体" w:hint="eastAsia"/>
          <w:b/>
          <w:sz w:val="32"/>
        </w:rPr>
        <w:t>评分标准</w:t>
      </w:r>
    </w:p>
    <w:p w:rsidR="00F95465" w:rsidRPr="00EB3E4A" w:rsidRDefault="00F95465" w:rsidP="00F95465">
      <w:pPr>
        <w:pStyle w:val="PlainText"/>
        <w:snapToGrid w:val="0"/>
        <w:spacing w:line="360" w:lineRule="auto"/>
        <w:rPr>
          <w:rFonts w:eastAsia="宋体" w:hAnsi="宋体" w:cs="宋体"/>
          <w:sz w:val="24"/>
          <w:szCs w:val="24"/>
        </w:rPr>
      </w:pPr>
      <w:r w:rsidRPr="00EB3E4A">
        <w:rPr>
          <w:rFonts w:eastAsia="宋体" w:hAnsi="宋体" w:cs="宋体" w:hint="eastAsia"/>
          <w:b/>
          <w:sz w:val="24"/>
          <w:szCs w:val="24"/>
        </w:rPr>
        <w:t>一、</w:t>
      </w:r>
      <w:r w:rsidRPr="00EB3E4A">
        <w:rPr>
          <w:rFonts w:eastAsia="宋体" w:hAnsi="宋体" w:cs="宋体" w:hint="eastAsia"/>
          <w:b/>
          <w:sz w:val="24"/>
          <w:szCs w:val="24"/>
        </w:rPr>
        <w:tab/>
        <w:t>总则</w:t>
      </w:r>
    </w:p>
    <w:p w:rsidR="00F95465" w:rsidRPr="00EB3E4A" w:rsidRDefault="00F95465" w:rsidP="00F95465">
      <w:pPr>
        <w:pStyle w:val="PlainText"/>
        <w:snapToGrid w:val="0"/>
        <w:spacing w:line="360" w:lineRule="auto"/>
        <w:ind w:firstLineChars="200" w:firstLine="480"/>
        <w:rPr>
          <w:rFonts w:eastAsia="宋体" w:hAnsi="宋体" w:cs="宋体"/>
          <w:szCs w:val="24"/>
        </w:rPr>
      </w:pPr>
      <w:r w:rsidRPr="00EB3E4A">
        <w:rPr>
          <w:rFonts w:eastAsia="宋体" w:hAnsi="宋体" w:cs="宋体" w:hint="eastAsia"/>
          <w:sz w:val="24"/>
          <w:szCs w:val="24"/>
        </w:rPr>
        <w:t>本项目评标采用综合评分法。总分为</w:t>
      </w:r>
      <w:r w:rsidRPr="00EB3E4A">
        <w:rPr>
          <w:rFonts w:eastAsia="宋体" w:hAnsi="宋体" w:cs="宋体" w:hint="eastAsia"/>
          <w:sz w:val="24"/>
          <w:szCs w:val="24"/>
          <w:u w:val="single"/>
        </w:rPr>
        <w:t xml:space="preserve"> 100 </w:t>
      </w:r>
      <w:r w:rsidRPr="00EB3E4A">
        <w:rPr>
          <w:rFonts w:eastAsia="宋体" w:hAnsi="宋体" w:cs="宋体" w:hint="eastAsia"/>
          <w:sz w:val="24"/>
          <w:szCs w:val="24"/>
        </w:rPr>
        <w:t>分，其中价格部分</w:t>
      </w:r>
      <w:r w:rsidRPr="00EB3E4A">
        <w:rPr>
          <w:rFonts w:eastAsia="宋体" w:hAnsi="宋体" w:cs="宋体" w:hint="eastAsia"/>
          <w:sz w:val="24"/>
          <w:szCs w:val="24"/>
          <w:u w:val="single"/>
        </w:rPr>
        <w:t xml:space="preserve"> 30</w:t>
      </w:r>
      <w:r w:rsidRPr="00EB3E4A">
        <w:rPr>
          <w:rFonts w:eastAsia="宋体" w:hAnsi="宋体" w:cs="宋体" w:hint="eastAsia"/>
          <w:sz w:val="24"/>
          <w:szCs w:val="24"/>
        </w:rPr>
        <w:t>分、商务和技术以及节能环保部分</w:t>
      </w:r>
      <w:r w:rsidRPr="00EB3E4A">
        <w:rPr>
          <w:rFonts w:eastAsia="宋体" w:hAnsi="宋体" w:cs="宋体" w:hint="eastAsia"/>
          <w:sz w:val="24"/>
          <w:szCs w:val="24"/>
          <w:u w:val="single"/>
        </w:rPr>
        <w:t xml:space="preserve"> 70 </w:t>
      </w:r>
      <w:r w:rsidRPr="00EB3E4A">
        <w:rPr>
          <w:rFonts w:eastAsia="宋体" w:hAnsi="宋体" w:cs="宋体" w:hint="eastAsia"/>
          <w:sz w:val="24"/>
          <w:szCs w:val="24"/>
        </w:rPr>
        <w:t>分。合格投标人的综合得分为各评分项目汇总得分，评标结果按评审后得分由高到低顺序排列。</w:t>
      </w:r>
    </w:p>
    <w:p w:rsidR="00F95465" w:rsidRPr="00EB3E4A" w:rsidRDefault="00F95465" w:rsidP="00F95465">
      <w:pPr>
        <w:pStyle w:val="PlainText"/>
        <w:snapToGrid w:val="0"/>
        <w:spacing w:line="360" w:lineRule="auto"/>
        <w:ind w:firstLineChars="200" w:firstLine="480"/>
        <w:rPr>
          <w:rFonts w:eastAsia="宋体" w:hAnsi="宋体" w:cs="宋体"/>
          <w:sz w:val="24"/>
          <w:szCs w:val="24"/>
          <w:lang w:eastAsia="zh-TW"/>
        </w:rPr>
      </w:pPr>
    </w:p>
    <w:p w:rsidR="00F95465" w:rsidRPr="00EB3E4A" w:rsidRDefault="00F95465" w:rsidP="00F95465">
      <w:pPr>
        <w:spacing w:line="360" w:lineRule="auto"/>
        <w:rPr>
          <w:rFonts w:ascii="宋体" w:eastAsia="宋体" w:hAnsi="宋体" w:cs="宋体"/>
          <w:sz w:val="24"/>
        </w:rPr>
      </w:pPr>
      <w:r w:rsidRPr="00EB3E4A">
        <w:rPr>
          <w:rFonts w:ascii="宋体" w:eastAsia="宋体" w:hAnsi="宋体" w:cs="宋体" w:hint="eastAsia"/>
          <w:b/>
          <w:sz w:val="24"/>
        </w:rPr>
        <w:t>二、</w:t>
      </w:r>
      <w:r w:rsidRPr="00EB3E4A">
        <w:rPr>
          <w:rFonts w:ascii="宋体" w:eastAsia="宋体" w:hAnsi="宋体" w:cs="宋体" w:hint="eastAsia"/>
          <w:b/>
          <w:sz w:val="24"/>
        </w:rPr>
        <w:tab/>
        <w:t>评标内容及标准</w:t>
      </w:r>
    </w:p>
    <w:p w:rsidR="00F95465" w:rsidRPr="00EB3E4A" w:rsidRDefault="00F95465" w:rsidP="00F95465">
      <w:pPr>
        <w:spacing w:line="360" w:lineRule="auto"/>
        <w:rPr>
          <w:rFonts w:ascii="宋体" w:eastAsia="宋体" w:hAnsi="宋体" w:cs="宋体"/>
          <w:b/>
          <w:sz w:val="24"/>
          <w:lang w:eastAsia="zh-TW"/>
        </w:rPr>
      </w:pPr>
    </w:p>
    <w:p w:rsidR="00F95465" w:rsidRPr="00EB3E4A" w:rsidRDefault="00F95465" w:rsidP="00F95465">
      <w:pPr>
        <w:adjustRightInd w:val="0"/>
        <w:snapToGrid w:val="0"/>
        <w:spacing w:line="360" w:lineRule="auto"/>
        <w:rPr>
          <w:rFonts w:ascii="宋体" w:eastAsia="宋体" w:hAnsi="宋体" w:cs="宋体"/>
          <w:b/>
          <w:sz w:val="30"/>
          <w:szCs w:val="30"/>
        </w:rPr>
      </w:pPr>
      <w:r w:rsidRPr="00EB3E4A">
        <w:rPr>
          <w:rFonts w:ascii="宋体" w:eastAsia="宋体" w:hAnsi="宋体" w:cs="宋体" w:hint="eastAsia"/>
          <w:b/>
          <w:sz w:val="30"/>
          <w:szCs w:val="30"/>
        </w:rPr>
        <w:t>评分标准：</w:t>
      </w:r>
    </w:p>
    <w:p w:rsidR="00F95465" w:rsidRPr="00EB3E4A" w:rsidRDefault="00F95465" w:rsidP="00F95465">
      <w:pPr>
        <w:spacing w:line="360" w:lineRule="auto"/>
        <w:rPr>
          <w:rFonts w:ascii="宋体" w:eastAsia="宋体" w:hAnsi="宋体"/>
          <w:color w:val="000000"/>
          <w:sz w:val="24"/>
        </w:rPr>
      </w:pPr>
      <w:r w:rsidRPr="00EB3E4A">
        <w:rPr>
          <w:rFonts w:ascii="宋体" w:eastAsia="宋体" w:hAnsi="宋体" w:hint="eastAsia"/>
          <w:color w:val="000000"/>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详细评分标准如下：</w:t>
      </w:r>
    </w:p>
    <w:p w:rsidR="00F95465" w:rsidRPr="00EB3E4A" w:rsidRDefault="00F95465" w:rsidP="00F95465">
      <w:pPr>
        <w:pStyle w:val="BodyText"/>
        <w:spacing w:line="360" w:lineRule="auto"/>
        <w:ind w:firstLineChars="196" w:firstLine="470"/>
        <w:jc w:val="center"/>
        <w:rPr>
          <w:rFonts w:ascii="宋体" w:eastAsia="宋体" w:hAnsi="宋体" w:cs="宋体"/>
          <w:sz w:val="24"/>
          <w:szCs w:val="24"/>
        </w:rPr>
      </w:pPr>
      <w:r w:rsidRPr="00EB3E4A">
        <w:rPr>
          <w:rFonts w:ascii="宋体" w:eastAsia="宋体" w:hAnsi="宋体" w:cs="宋体" w:hint="eastAsia"/>
          <w:sz w:val="24"/>
          <w:szCs w:val="24"/>
        </w:rPr>
        <w:t>评分标准和细则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786"/>
      </w:tblGrid>
      <w:tr w:rsidR="00F95465" w:rsidRPr="00EB3E4A" w:rsidTr="00996600">
        <w:trPr>
          <w:trHeight w:val="567"/>
          <w:jc w:val="center"/>
        </w:trPr>
        <w:tc>
          <w:tcPr>
            <w:tcW w:w="4790"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评分因素</w:t>
            </w:r>
          </w:p>
        </w:tc>
        <w:tc>
          <w:tcPr>
            <w:tcW w:w="4786"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分值</w:t>
            </w:r>
          </w:p>
        </w:tc>
      </w:tr>
      <w:tr w:rsidR="00F95465" w:rsidRPr="00EB3E4A" w:rsidTr="00996600">
        <w:trPr>
          <w:trHeight w:val="567"/>
          <w:jc w:val="center"/>
        </w:trPr>
        <w:tc>
          <w:tcPr>
            <w:tcW w:w="4790"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lastRenderedPageBreak/>
              <w:t>1、商务</w:t>
            </w:r>
          </w:p>
        </w:tc>
        <w:tc>
          <w:tcPr>
            <w:tcW w:w="4786"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30分</w:t>
            </w:r>
          </w:p>
        </w:tc>
      </w:tr>
      <w:tr w:rsidR="00F95465" w:rsidRPr="00EB3E4A" w:rsidTr="00996600">
        <w:trPr>
          <w:trHeight w:val="567"/>
          <w:jc w:val="center"/>
        </w:trPr>
        <w:tc>
          <w:tcPr>
            <w:tcW w:w="4790"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2、技术</w:t>
            </w:r>
          </w:p>
        </w:tc>
        <w:tc>
          <w:tcPr>
            <w:tcW w:w="4786"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40分</w:t>
            </w:r>
          </w:p>
        </w:tc>
      </w:tr>
      <w:tr w:rsidR="00F95465" w:rsidRPr="00EB3E4A" w:rsidTr="00996600">
        <w:trPr>
          <w:trHeight w:val="567"/>
          <w:jc w:val="center"/>
        </w:trPr>
        <w:tc>
          <w:tcPr>
            <w:tcW w:w="4790"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3、价格</w:t>
            </w:r>
          </w:p>
        </w:tc>
        <w:tc>
          <w:tcPr>
            <w:tcW w:w="4786" w:type="dxa"/>
            <w:vAlign w:val="center"/>
          </w:tcPr>
          <w:p w:rsidR="00F95465" w:rsidRPr="00EB3E4A" w:rsidRDefault="00F95465" w:rsidP="00996600">
            <w:pPr>
              <w:adjustRightInd w:val="0"/>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30分</w:t>
            </w:r>
          </w:p>
        </w:tc>
      </w:tr>
    </w:tbl>
    <w:p w:rsidR="00F95465" w:rsidRPr="00EB3E4A" w:rsidRDefault="00F95465" w:rsidP="00F95465">
      <w:pPr>
        <w:spacing w:line="360" w:lineRule="auto"/>
        <w:rPr>
          <w:rFonts w:ascii="宋体" w:eastAsia="宋体" w:hAnsi="宋体" w:cs="宋体"/>
          <w:sz w:val="24"/>
          <w:szCs w:val="24"/>
        </w:rPr>
      </w:pPr>
    </w:p>
    <w:p w:rsidR="00F95465" w:rsidRPr="00EB3E4A" w:rsidRDefault="00F95465" w:rsidP="00F95465">
      <w:pPr>
        <w:spacing w:line="360" w:lineRule="auto"/>
        <w:jc w:val="center"/>
        <w:rPr>
          <w:rFonts w:ascii="宋体" w:eastAsia="宋体" w:hAnsi="宋体" w:cs="宋体"/>
          <w:sz w:val="24"/>
          <w:szCs w:val="24"/>
        </w:rPr>
      </w:pPr>
      <w:r w:rsidRPr="00EB3E4A">
        <w:rPr>
          <w:rFonts w:ascii="宋体" w:eastAsia="宋体" w:hAnsi="宋体" w:cs="宋体" w:hint="eastAsia"/>
          <w:sz w:val="24"/>
          <w:szCs w:val="24"/>
        </w:rPr>
        <w:t>商务评分</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591"/>
        <w:gridCol w:w="739"/>
        <w:gridCol w:w="6258"/>
      </w:tblGrid>
      <w:tr w:rsidR="00F95465" w:rsidRPr="00EB3E4A" w:rsidTr="00996600">
        <w:trPr>
          <w:trHeight w:val="391"/>
          <w:tblHeader/>
          <w:jc w:val="center"/>
        </w:trPr>
        <w:tc>
          <w:tcPr>
            <w:tcW w:w="795" w:type="dxa"/>
            <w:vAlign w:val="center"/>
          </w:tcPr>
          <w:p w:rsidR="00F95465" w:rsidRPr="00EB3E4A" w:rsidRDefault="00F95465" w:rsidP="00996600">
            <w:pPr>
              <w:spacing w:line="360" w:lineRule="auto"/>
              <w:jc w:val="center"/>
              <w:rPr>
                <w:rFonts w:ascii="宋体" w:eastAsia="宋体" w:hAnsi="宋体" w:cs="宋体"/>
                <w:b/>
                <w:bCs/>
                <w:sz w:val="24"/>
                <w:szCs w:val="24"/>
              </w:rPr>
            </w:pPr>
            <w:r w:rsidRPr="00EB3E4A">
              <w:rPr>
                <w:rFonts w:ascii="宋体" w:eastAsia="宋体" w:hAnsi="宋体" w:cs="宋体" w:hint="eastAsia"/>
                <w:b/>
                <w:bCs/>
                <w:sz w:val="24"/>
                <w:szCs w:val="24"/>
              </w:rPr>
              <w:t>序号</w:t>
            </w:r>
          </w:p>
        </w:tc>
        <w:tc>
          <w:tcPr>
            <w:tcW w:w="1591" w:type="dxa"/>
            <w:vAlign w:val="center"/>
          </w:tcPr>
          <w:p w:rsidR="00F95465" w:rsidRPr="00EB3E4A" w:rsidRDefault="00F95465" w:rsidP="00996600">
            <w:pPr>
              <w:spacing w:line="360" w:lineRule="auto"/>
              <w:jc w:val="center"/>
              <w:rPr>
                <w:rFonts w:ascii="宋体" w:eastAsia="宋体" w:hAnsi="宋体" w:cs="宋体"/>
                <w:b/>
                <w:bCs/>
                <w:sz w:val="24"/>
                <w:szCs w:val="24"/>
              </w:rPr>
            </w:pPr>
            <w:r w:rsidRPr="00EB3E4A">
              <w:rPr>
                <w:rFonts w:ascii="宋体" w:eastAsia="宋体" w:hAnsi="宋体" w:cs="宋体" w:hint="eastAsia"/>
                <w:b/>
                <w:bCs/>
                <w:sz w:val="24"/>
                <w:szCs w:val="24"/>
              </w:rPr>
              <w:t>评审分项</w:t>
            </w:r>
          </w:p>
        </w:tc>
        <w:tc>
          <w:tcPr>
            <w:tcW w:w="739" w:type="dxa"/>
            <w:vAlign w:val="center"/>
          </w:tcPr>
          <w:p w:rsidR="00F95465" w:rsidRPr="00EB3E4A" w:rsidRDefault="00F95465" w:rsidP="00996600">
            <w:pPr>
              <w:spacing w:line="360" w:lineRule="auto"/>
              <w:jc w:val="center"/>
              <w:rPr>
                <w:rFonts w:ascii="宋体" w:eastAsia="宋体" w:hAnsi="宋体" w:cs="宋体"/>
                <w:b/>
                <w:bCs/>
                <w:sz w:val="24"/>
                <w:szCs w:val="24"/>
              </w:rPr>
            </w:pPr>
            <w:r w:rsidRPr="00EB3E4A">
              <w:rPr>
                <w:rFonts w:ascii="宋体" w:eastAsia="宋体" w:hAnsi="宋体" w:cs="宋体" w:hint="eastAsia"/>
                <w:b/>
                <w:bCs/>
                <w:sz w:val="24"/>
                <w:szCs w:val="24"/>
              </w:rPr>
              <w:t>分值</w:t>
            </w:r>
          </w:p>
        </w:tc>
        <w:tc>
          <w:tcPr>
            <w:tcW w:w="6258" w:type="dxa"/>
            <w:vAlign w:val="center"/>
          </w:tcPr>
          <w:p w:rsidR="00F95465" w:rsidRPr="00EB3E4A" w:rsidRDefault="00F95465" w:rsidP="00996600">
            <w:pPr>
              <w:spacing w:line="360" w:lineRule="auto"/>
              <w:jc w:val="center"/>
              <w:rPr>
                <w:rFonts w:ascii="宋体" w:eastAsia="宋体" w:hAnsi="宋体" w:cs="宋体"/>
                <w:b/>
                <w:bCs/>
                <w:sz w:val="24"/>
                <w:szCs w:val="24"/>
              </w:rPr>
            </w:pPr>
            <w:r w:rsidRPr="00EB3E4A">
              <w:rPr>
                <w:rFonts w:ascii="宋体" w:eastAsia="宋体" w:hAnsi="宋体" w:cs="宋体" w:hint="eastAsia"/>
                <w:b/>
                <w:bCs/>
                <w:sz w:val="24"/>
                <w:szCs w:val="24"/>
              </w:rPr>
              <w:t>评审标准</w:t>
            </w:r>
          </w:p>
        </w:tc>
      </w:tr>
      <w:tr w:rsidR="00F95465" w:rsidRPr="00EB3E4A" w:rsidTr="00996600">
        <w:trPr>
          <w:trHeight w:val="90"/>
          <w:jc w:val="center"/>
        </w:trPr>
        <w:tc>
          <w:tcPr>
            <w:tcW w:w="795" w:type="dxa"/>
            <w:vAlign w:val="center"/>
          </w:tcPr>
          <w:p w:rsidR="00F95465" w:rsidRPr="00EB3E4A" w:rsidRDefault="00F95465" w:rsidP="00996600">
            <w:pPr>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1</w:t>
            </w:r>
          </w:p>
        </w:tc>
        <w:tc>
          <w:tcPr>
            <w:tcW w:w="1591"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投标人的</w:t>
            </w:r>
          </w:p>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综合实力</w:t>
            </w:r>
          </w:p>
        </w:tc>
        <w:tc>
          <w:tcPr>
            <w:tcW w:w="739"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3分</w:t>
            </w:r>
          </w:p>
        </w:tc>
        <w:tc>
          <w:tcPr>
            <w:tcW w:w="6258" w:type="dxa"/>
            <w:vAlign w:val="center"/>
          </w:tcPr>
          <w:p w:rsidR="00F95465" w:rsidRPr="00EB3E4A" w:rsidRDefault="00F95465" w:rsidP="00996600">
            <w:pPr>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1、组织架构优、业务水平高、服务效率高、服务质量优秀的，得3分；</w:t>
            </w:r>
          </w:p>
          <w:p w:rsidR="00F95465" w:rsidRPr="00EB3E4A" w:rsidRDefault="00F95465" w:rsidP="00996600">
            <w:pPr>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2、组织架构较优、业务水平较高、服务效率较高、服务质量较好的，得2分；</w:t>
            </w:r>
          </w:p>
          <w:p w:rsidR="00F95465" w:rsidRPr="00EB3E4A" w:rsidRDefault="00F95465" w:rsidP="00996600">
            <w:pPr>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3、组织架构一般、业务水平一般、服务效率一般、服务质量一般的，得1分；</w:t>
            </w:r>
          </w:p>
          <w:p w:rsidR="00F95465" w:rsidRPr="00EB3E4A" w:rsidRDefault="00F95465" w:rsidP="00996600">
            <w:pPr>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4、组织架构差、业务水平差、服务效率差、服务质量差的，得0分。</w:t>
            </w:r>
          </w:p>
        </w:tc>
      </w:tr>
      <w:tr w:rsidR="00F95465" w:rsidRPr="00EB3E4A" w:rsidTr="00996600">
        <w:trPr>
          <w:trHeight w:val="1129"/>
          <w:jc w:val="center"/>
        </w:trPr>
        <w:tc>
          <w:tcPr>
            <w:tcW w:w="795" w:type="dxa"/>
            <w:vAlign w:val="center"/>
          </w:tcPr>
          <w:p w:rsidR="00F95465" w:rsidRPr="00EB3E4A" w:rsidRDefault="00F95465" w:rsidP="00996600">
            <w:pPr>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2</w:t>
            </w:r>
          </w:p>
        </w:tc>
        <w:tc>
          <w:tcPr>
            <w:tcW w:w="1591"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同类项目</w:t>
            </w:r>
          </w:p>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经验</w:t>
            </w:r>
          </w:p>
        </w:tc>
        <w:tc>
          <w:tcPr>
            <w:tcW w:w="739"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2分</w:t>
            </w:r>
          </w:p>
        </w:tc>
        <w:tc>
          <w:tcPr>
            <w:tcW w:w="6258" w:type="dxa"/>
            <w:vAlign w:val="center"/>
          </w:tcPr>
          <w:p w:rsidR="00F95465" w:rsidRPr="00EB3E4A" w:rsidRDefault="00F95465" w:rsidP="00996600">
            <w:pPr>
              <w:snapToGrid w:val="0"/>
              <w:spacing w:line="360" w:lineRule="auto"/>
              <w:rPr>
                <w:rFonts w:ascii="宋体" w:eastAsia="宋体" w:hAnsi="宋体" w:cs="宋体"/>
                <w:bCs/>
                <w:sz w:val="24"/>
                <w:szCs w:val="24"/>
              </w:rPr>
            </w:pPr>
            <w:r w:rsidRPr="00EB3E4A">
              <w:rPr>
                <w:rFonts w:ascii="宋体" w:eastAsia="宋体" w:hAnsi="宋体" w:cs="宋体" w:hint="eastAsia"/>
                <w:bCs/>
                <w:sz w:val="24"/>
                <w:szCs w:val="24"/>
              </w:rPr>
              <w:t>投标人自2018年1月1日以来签订的同类项目的合同，每个项目得1分，最高得2分。</w:t>
            </w:r>
          </w:p>
          <w:p w:rsidR="00F95465" w:rsidRPr="00EB3E4A" w:rsidRDefault="00F95465" w:rsidP="00996600">
            <w:pPr>
              <w:snapToGrid w:val="0"/>
              <w:spacing w:line="360" w:lineRule="auto"/>
              <w:rPr>
                <w:rFonts w:ascii="宋体" w:eastAsia="宋体" w:hAnsi="宋体" w:cs="宋体"/>
                <w:b/>
                <w:sz w:val="24"/>
                <w:szCs w:val="24"/>
              </w:rPr>
            </w:pPr>
            <w:r w:rsidRPr="00EB3E4A">
              <w:rPr>
                <w:rFonts w:ascii="宋体" w:eastAsia="宋体" w:hAnsi="宋体" w:cs="宋体" w:hint="eastAsia"/>
                <w:bCs/>
                <w:sz w:val="24"/>
                <w:szCs w:val="24"/>
              </w:rPr>
              <w:t>注：提供合同关键页（</w:t>
            </w:r>
            <w:proofErr w:type="gramStart"/>
            <w:r w:rsidRPr="00EB3E4A">
              <w:rPr>
                <w:rFonts w:ascii="宋体" w:eastAsia="宋体" w:hAnsi="宋体" w:cs="宋体" w:hint="eastAsia"/>
                <w:bCs/>
                <w:sz w:val="24"/>
                <w:szCs w:val="24"/>
              </w:rPr>
              <w:t>含签订</w:t>
            </w:r>
            <w:proofErr w:type="gramEnd"/>
            <w:r w:rsidRPr="00EB3E4A">
              <w:rPr>
                <w:rFonts w:ascii="宋体" w:eastAsia="宋体" w:hAnsi="宋体" w:cs="宋体" w:hint="eastAsia"/>
                <w:bCs/>
                <w:sz w:val="24"/>
                <w:szCs w:val="24"/>
              </w:rPr>
              <w:t>合同双方的单位名称、合同项目名称、项目金额与</w:t>
            </w:r>
            <w:proofErr w:type="gramStart"/>
            <w:r w:rsidRPr="00EB3E4A">
              <w:rPr>
                <w:rFonts w:ascii="宋体" w:eastAsia="宋体" w:hAnsi="宋体" w:cs="宋体" w:hint="eastAsia"/>
                <w:bCs/>
                <w:sz w:val="24"/>
                <w:szCs w:val="24"/>
              </w:rPr>
              <w:t>含签订</w:t>
            </w:r>
            <w:proofErr w:type="gramEnd"/>
            <w:r w:rsidRPr="00EB3E4A">
              <w:rPr>
                <w:rFonts w:ascii="宋体" w:eastAsia="宋体" w:hAnsi="宋体" w:cs="宋体" w:hint="eastAsia"/>
                <w:bCs/>
                <w:sz w:val="24"/>
                <w:szCs w:val="24"/>
              </w:rPr>
              <w:t>合同双方的落款盖章、签订日期的关键页）复印件并加盖单位公章，否则不得分。</w:t>
            </w:r>
          </w:p>
        </w:tc>
      </w:tr>
      <w:tr w:rsidR="00F95465" w:rsidRPr="00EB3E4A" w:rsidTr="00996600">
        <w:trPr>
          <w:trHeight w:val="427"/>
          <w:jc w:val="center"/>
        </w:trPr>
        <w:tc>
          <w:tcPr>
            <w:tcW w:w="795" w:type="dxa"/>
            <w:vAlign w:val="center"/>
          </w:tcPr>
          <w:p w:rsidR="00F95465" w:rsidRPr="00EB3E4A" w:rsidRDefault="00F95465" w:rsidP="00996600">
            <w:pPr>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3</w:t>
            </w:r>
          </w:p>
        </w:tc>
        <w:tc>
          <w:tcPr>
            <w:tcW w:w="1591"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sz w:val="24"/>
                <w:szCs w:val="24"/>
              </w:rPr>
              <w:t>投标人提供售后服务的内容(包括质保期、人员、维护维修方案等)</w:t>
            </w:r>
          </w:p>
        </w:tc>
        <w:tc>
          <w:tcPr>
            <w:tcW w:w="739"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4分</w:t>
            </w:r>
          </w:p>
        </w:tc>
        <w:tc>
          <w:tcPr>
            <w:tcW w:w="6258" w:type="dxa"/>
            <w:vAlign w:val="center"/>
          </w:tcPr>
          <w:p w:rsidR="00F95465" w:rsidRPr="00EB3E4A" w:rsidRDefault="00F95465" w:rsidP="00996600">
            <w:pPr>
              <w:spacing w:line="360" w:lineRule="auto"/>
              <w:rPr>
                <w:rFonts w:ascii="宋体" w:eastAsia="宋体" w:hAnsi="宋体" w:cs="宋体"/>
                <w:sz w:val="24"/>
                <w:szCs w:val="24"/>
              </w:rPr>
            </w:pPr>
            <w:r w:rsidRPr="00EB3E4A">
              <w:rPr>
                <w:rFonts w:ascii="宋体" w:eastAsia="宋体" w:hAnsi="宋体" w:cs="宋体" w:hint="eastAsia"/>
                <w:sz w:val="24"/>
                <w:szCs w:val="24"/>
              </w:rPr>
              <w:t>根据投标人针对本项目的售后服务方案、承诺（质保期、响应时间、维护维修方案、服务人员购买社保等）及服务便利程度进行考查。</w:t>
            </w:r>
          </w:p>
          <w:p w:rsidR="00F95465" w:rsidRPr="00EB3E4A" w:rsidRDefault="00F95465" w:rsidP="00996600">
            <w:pPr>
              <w:spacing w:line="360" w:lineRule="auto"/>
              <w:rPr>
                <w:rFonts w:ascii="宋体" w:eastAsia="宋体" w:hAnsi="宋体" w:cs="宋体"/>
                <w:sz w:val="24"/>
                <w:szCs w:val="24"/>
              </w:rPr>
            </w:pPr>
            <w:r w:rsidRPr="00EB3E4A">
              <w:rPr>
                <w:rFonts w:ascii="宋体" w:eastAsia="宋体" w:hAnsi="宋体" w:cs="宋体" w:hint="eastAsia"/>
                <w:sz w:val="24"/>
                <w:szCs w:val="24"/>
              </w:rPr>
              <w:t>售后服务方案详细、具体、有保障，服务承诺内容完善，得4分；</w:t>
            </w:r>
          </w:p>
          <w:p w:rsidR="00F95465" w:rsidRPr="00EB3E4A" w:rsidRDefault="00F95465" w:rsidP="00996600">
            <w:pPr>
              <w:spacing w:line="360" w:lineRule="auto"/>
              <w:rPr>
                <w:rFonts w:ascii="宋体" w:eastAsia="宋体" w:hAnsi="宋体" w:cs="宋体"/>
                <w:sz w:val="24"/>
                <w:szCs w:val="24"/>
              </w:rPr>
            </w:pPr>
            <w:r w:rsidRPr="00EB3E4A">
              <w:rPr>
                <w:rFonts w:ascii="宋体" w:eastAsia="宋体" w:hAnsi="宋体" w:cs="宋体" w:hint="eastAsia"/>
                <w:sz w:val="24"/>
                <w:szCs w:val="24"/>
              </w:rPr>
              <w:t>售后服务方案较详细、有保障，服务承诺内容较完善，得3分；</w:t>
            </w:r>
          </w:p>
          <w:p w:rsidR="00F95465" w:rsidRPr="00EB3E4A" w:rsidRDefault="00F95465" w:rsidP="00996600">
            <w:pPr>
              <w:spacing w:line="360" w:lineRule="auto"/>
              <w:rPr>
                <w:rFonts w:ascii="宋体" w:eastAsia="宋体" w:hAnsi="宋体" w:cs="宋体"/>
                <w:sz w:val="24"/>
                <w:szCs w:val="24"/>
              </w:rPr>
            </w:pPr>
            <w:r w:rsidRPr="00EB3E4A">
              <w:rPr>
                <w:rFonts w:ascii="宋体" w:eastAsia="宋体" w:hAnsi="宋体" w:cs="宋体" w:hint="eastAsia"/>
                <w:sz w:val="24"/>
                <w:szCs w:val="24"/>
              </w:rPr>
              <w:lastRenderedPageBreak/>
              <w:t>售后服务方案一般、有保障，服务承诺内容有待完善，得2分；</w:t>
            </w:r>
          </w:p>
          <w:p w:rsidR="00F95465" w:rsidRPr="00EB3E4A" w:rsidRDefault="00F95465" w:rsidP="00996600">
            <w:pPr>
              <w:snapToGrid w:val="0"/>
              <w:spacing w:line="360" w:lineRule="auto"/>
              <w:rPr>
                <w:rFonts w:ascii="宋体" w:eastAsia="宋体" w:hAnsi="宋体" w:cs="宋体"/>
                <w:b/>
                <w:bCs/>
                <w:sz w:val="24"/>
                <w:szCs w:val="24"/>
              </w:rPr>
            </w:pPr>
            <w:r w:rsidRPr="00EB3E4A">
              <w:rPr>
                <w:rFonts w:ascii="宋体" w:eastAsia="宋体" w:hAnsi="宋体" w:cs="宋体" w:hint="eastAsia"/>
                <w:sz w:val="24"/>
                <w:szCs w:val="24"/>
              </w:rPr>
              <w:t>售后服务方案有漏洞、缺乏保障，服务承诺内容欠缺，得0分</w:t>
            </w:r>
          </w:p>
        </w:tc>
      </w:tr>
      <w:tr w:rsidR="00F95465" w:rsidRPr="00EB3E4A" w:rsidTr="00996600">
        <w:trPr>
          <w:trHeight w:val="1477"/>
          <w:jc w:val="center"/>
        </w:trPr>
        <w:tc>
          <w:tcPr>
            <w:tcW w:w="795" w:type="dxa"/>
            <w:vAlign w:val="center"/>
          </w:tcPr>
          <w:p w:rsidR="00F95465" w:rsidRPr="00EB3E4A" w:rsidRDefault="00F95465" w:rsidP="00996600">
            <w:pPr>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lastRenderedPageBreak/>
              <w:t>4</w:t>
            </w:r>
          </w:p>
        </w:tc>
        <w:tc>
          <w:tcPr>
            <w:tcW w:w="1591"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sz w:val="24"/>
                <w:szCs w:val="24"/>
              </w:rPr>
              <w:t>投标人或所投产品制造商体系认证</w:t>
            </w:r>
          </w:p>
        </w:tc>
        <w:tc>
          <w:tcPr>
            <w:tcW w:w="739"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3分</w:t>
            </w:r>
          </w:p>
        </w:tc>
        <w:tc>
          <w:tcPr>
            <w:tcW w:w="6258" w:type="dxa"/>
            <w:vAlign w:val="center"/>
          </w:tcPr>
          <w:p w:rsidR="00F95465" w:rsidRPr="00EB3E4A" w:rsidRDefault="00F95465" w:rsidP="00996600">
            <w:pPr>
              <w:snapToGrid w:val="0"/>
              <w:spacing w:line="360" w:lineRule="auto"/>
              <w:rPr>
                <w:rFonts w:ascii="宋体" w:eastAsia="宋体" w:hAnsi="宋体" w:cs="宋体"/>
                <w:bCs/>
                <w:sz w:val="24"/>
                <w:szCs w:val="24"/>
              </w:rPr>
            </w:pPr>
            <w:r w:rsidRPr="00EB3E4A">
              <w:rPr>
                <w:rFonts w:ascii="宋体" w:eastAsia="宋体" w:hAnsi="宋体" w:cs="宋体" w:hint="eastAsia"/>
                <w:sz w:val="24"/>
                <w:szCs w:val="24"/>
              </w:rPr>
              <w:t>投标人或所投篮球架制造商体系认证的质量管理体系认证、环境管理体系认证、售后服务体系五星级认证（含不少于两名售后服务高级管理师）。证书原件的复印件并加盖所投产品生产企业公章为考评依据，每项得1分，未提供或提供不全，该项不得分，原件备查。</w:t>
            </w:r>
          </w:p>
        </w:tc>
      </w:tr>
      <w:tr w:rsidR="00F95465" w:rsidRPr="00EB3E4A" w:rsidTr="00996600">
        <w:trPr>
          <w:trHeight w:val="942"/>
          <w:jc w:val="center"/>
        </w:trPr>
        <w:tc>
          <w:tcPr>
            <w:tcW w:w="795" w:type="dxa"/>
            <w:vAlign w:val="center"/>
          </w:tcPr>
          <w:p w:rsidR="00F95465" w:rsidRPr="00EB3E4A" w:rsidRDefault="00F95465" w:rsidP="00996600">
            <w:pPr>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5</w:t>
            </w:r>
          </w:p>
        </w:tc>
        <w:tc>
          <w:tcPr>
            <w:tcW w:w="1591" w:type="dxa"/>
            <w:vAlign w:val="center"/>
          </w:tcPr>
          <w:p w:rsidR="00F95465" w:rsidRPr="00EB3E4A" w:rsidRDefault="00F95465" w:rsidP="00996600">
            <w:pPr>
              <w:autoSpaceDE w:val="0"/>
              <w:autoSpaceDN w:val="0"/>
              <w:adjustRightInd w:val="0"/>
              <w:spacing w:line="360" w:lineRule="auto"/>
              <w:rPr>
                <w:rFonts w:ascii="宋体" w:eastAsia="宋体" w:hAnsi="宋体" w:cs="宋体"/>
                <w:sz w:val="24"/>
                <w:szCs w:val="24"/>
              </w:rPr>
            </w:pPr>
            <w:r w:rsidRPr="00EB3E4A">
              <w:rPr>
                <w:rFonts w:ascii="宋体" w:eastAsia="宋体" w:hAnsi="宋体" w:cs="宋体" w:hint="eastAsia"/>
                <w:sz w:val="24"/>
                <w:szCs w:val="24"/>
              </w:rPr>
              <w:t>制造商认证情况</w:t>
            </w:r>
          </w:p>
        </w:tc>
        <w:tc>
          <w:tcPr>
            <w:tcW w:w="739" w:type="dxa"/>
            <w:vAlign w:val="center"/>
          </w:tcPr>
          <w:p w:rsidR="00F95465" w:rsidRPr="00EB3E4A" w:rsidRDefault="00F95465" w:rsidP="00996600">
            <w:pPr>
              <w:autoSpaceDE w:val="0"/>
              <w:autoSpaceDN w:val="0"/>
              <w:adjustRightInd w:val="0"/>
              <w:spacing w:line="360" w:lineRule="auto"/>
              <w:jc w:val="center"/>
              <w:rPr>
                <w:rFonts w:ascii="宋体" w:eastAsia="宋体" w:hAnsi="宋体" w:cs="宋体"/>
                <w:sz w:val="24"/>
                <w:szCs w:val="24"/>
                <w:lang w:val="zh-CN"/>
              </w:rPr>
            </w:pPr>
            <w:r w:rsidRPr="00EB3E4A">
              <w:rPr>
                <w:rFonts w:ascii="宋体" w:eastAsia="宋体" w:hAnsi="宋体" w:cs="宋体" w:hint="eastAsia"/>
                <w:sz w:val="24"/>
                <w:szCs w:val="24"/>
              </w:rPr>
              <w:t>5</w:t>
            </w:r>
            <w:r w:rsidRPr="00EB3E4A">
              <w:rPr>
                <w:rFonts w:ascii="宋体" w:eastAsia="宋体" w:hAnsi="宋体" w:cs="宋体" w:hint="eastAsia"/>
                <w:sz w:val="24"/>
                <w:szCs w:val="24"/>
                <w:lang w:val="zh-CN"/>
              </w:rPr>
              <w:t>分</w:t>
            </w:r>
          </w:p>
        </w:tc>
        <w:tc>
          <w:tcPr>
            <w:tcW w:w="6258" w:type="dxa"/>
            <w:vAlign w:val="center"/>
          </w:tcPr>
          <w:p w:rsidR="00F95465" w:rsidRPr="00EB3E4A" w:rsidRDefault="00F95465" w:rsidP="00996600">
            <w:pPr>
              <w:autoSpaceDE w:val="0"/>
              <w:autoSpaceDN w:val="0"/>
              <w:adjustRightInd w:val="0"/>
              <w:spacing w:line="360" w:lineRule="auto"/>
              <w:rPr>
                <w:rFonts w:ascii="宋体" w:eastAsia="宋体" w:hAnsi="宋体" w:cs="宋体"/>
                <w:sz w:val="24"/>
                <w:szCs w:val="24"/>
              </w:rPr>
            </w:pPr>
            <w:r w:rsidRPr="00EB3E4A">
              <w:rPr>
                <w:rFonts w:ascii="宋体" w:eastAsia="宋体" w:hAnsi="宋体" w:cs="宋体" w:hint="eastAsia"/>
                <w:sz w:val="24"/>
                <w:szCs w:val="24"/>
              </w:rPr>
              <w:t>所投产品篮球架制造商曾经获得过国家体育总局颁发的“国家体育产业示范单位 ”证书；中国质量检验协会颁发的全国质量检验稳定合格产品证书；中国质量检验协会颁发的全国质量诚信标杆典型企业证书；欧盟CE UDEM认证证书；中国环境标志产品认证证书；证书原件的复印件并加盖所投产品制造商公章为考评依据，每项得1分，未提供或提供不全，该项不得分，原件备查。</w:t>
            </w:r>
          </w:p>
        </w:tc>
      </w:tr>
      <w:tr w:rsidR="00F95465" w:rsidRPr="00EB3E4A" w:rsidTr="00996600">
        <w:trPr>
          <w:trHeight w:val="2137"/>
          <w:jc w:val="center"/>
        </w:trPr>
        <w:tc>
          <w:tcPr>
            <w:tcW w:w="795" w:type="dxa"/>
            <w:vAlign w:val="center"/>
          </w:tcPr>
          <w:p w:rsidR="00F95465" w:rsidRPr="00EB3E4A" w:rsidRDefault="004D4D58" w:rsidP="00996600">
            <w:pPr>
              <w:spacing w:line="360" w:lineRule="auto"/>
              <w:jc w:val="center"/>
              <w:rPr>
                <w:rFonts w:ascii="宋体" w:eastAsia="宋体" w:hAnsi="宋体" w:cs="宋体"/>
                <w:bCs/>
                <w:sz w:val="24"/>
                <w:szCs w:val="24"/>
              </w:rPr>
            </w:pPr>
            <w:r>
              <w:rPr>
                <w:rFonts w:ascii="宋体" w:eastAsia="宋体" w:hAnsi="宋体" w:cs="宋体" w:hint="eastAsia"/>
                <w:bCs/>
                <w:sz w:val="24"/>
                <w:szCs w:val="24"/>
              </w:rPr>
              <w:t>6</w:t>
            </w:r>
          </w:p>
        </w:tc>
        <w:tc>
          <w:tcPr>
            <w:tcW w:w="1591" w:type="dxa"/>
            <w:vAlign w:val="center"/>
          </w:tcPr>
          <w:p w:rsidR="00F95465" w:rsidRPr="00EB3E4A" w:rsidRDefault="00F95465" w:rsidP="00996600">
            <w:pPr>
              <w:autoSpaceDE w:val="0"/>
              <w:autoSpaceDN w:val="0"/>
              <w:adjustRightInd w:val="0"/>
              <w:spacing w:line="360" w:lineRule="auto"/>
              <w:rPr>
                <w:rFonts w:ascii="宋体" w:eastAsia="宋体" w:hAnsi="宋体" w:cs="宋体"/>
                <w:sz w:val="24"/>
                <w:szCs w:val="24"/>
              </w:rPr>
            </w:pPr>
            <w:r w:rsidRPr="00EB3E4A">
              <w:rPr>
                <w:rFonts w:ascii="宋体" w:eastAsia="宋体" w:hAnsi="宋体" w:cs="宋体" w:hint="eastAsia"/>
                <w:sz w:val="24"/>
                <w:szCs w:val="24"/>
              </w:rPr>
              <w:t>省级及以上级别赛事荣誉证书</w:t>
            </w:r>
          </w:p>
        </w:tc>
        <w:tc>
          <w:tcPr>
            <w:tcW w:w="739" w:type="dxa"/>
            <w:vAlign w:val="center"/>
          </w:tcPr>
          <w:p w:rsidR="00F95465" w:rsidRPr="00EB3E4A" w:rsidRDefault="00F95465" w:rsidP="00996600">
            <w:pPr>
              <w:autoSpaceDE w:val="0"/>
              <w:autoSpaceDN w:val="0"/>
              <w:adjustRightIn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5</w:t>
            </w:r>
            <w:r w:rsidRPr="00EB3E4A">
              <w:rPr>
                <w:rFonts w:ascii="宋体" w:eastAsia="宋体" w:hAnsi="宋体" w:cs="宋体" w:hint="eastAsia"/>
                <w:sz w:val="24"/>
                <w:szCs w:val="24"/>
                <w:lang w:val="zh-CN"/>
              </w:rPr>
              <w:t>分</w:t>
            </w:r>
          </w:p>
        </w:tc>
        <w:tc>
          <w:tcPr>
            <w:tcW w:w="6258" w:type="dxa"/>
            <w:vAlign w:val="center"/>
          </w:tcPr>
          <w:p w:rsidR="00F95465" w:rsidRPr="00EB3E4A" w:rsidRDefault="00F95465" w:rsidP="00996600">
            <w:pPr>
              <w:autoSpaceDE w:val="0"/>
              <w:autoSpaceDN w:val="0"/>
              <w:adjustRightInd w:val="0"/>
              <w:spacing w:line="360" w:lineRule="auto"/>
              <w:rPr>
                <w:rFonts w:ascii="宋体" w:eastAsia="宋体" w:hAnsi="宋体" w:cs="宋体"/>
                <w:sz w:val="24"/>
                <w:szCs w:val="24"/>
              </w:rPr>
            </w:pPr>
            <w:r w:rsidRPr="00EB3E4A">
              <w:rPr>
                <w:rFonts w:ascii="宋体" w:eastAsia="宋体" w:hAnsi="宋体" w:cs="宋体" w:hint="eastAsia"/>
                <w:sz w:val="24"/>
                <w:szCs w:val="24"/>
              </w:rPr>
              <w:t>所投产品篮球架制造商曾获得过省级及以上级别赛事荣誉证书。提供5个或以上证书得5分，3个或以上得2分，少于3个或没有提供不得分。证书原件的复印件并加盖所投产品生产企业公章为考评依据，未提供或提供不全，该项不得分，原件备查。</w:t>
            </w:r>
          </w:p>
        </w:tc>
      </w:tr>
      <w:tr w:rsidR="00F95465" w:rsidRPr="00EB3E4A" w:rsidTr="00996600">
        <w:trPr>
          <w:trHeight w:val="432"/>
          <w:jc w:val="center"/>
        </w:trPr>
        <w:tc>
          <w:tcPr>
            <w:tcW w:w="795" w:type="dxa"/>
            <w:vAlign w:val="center"/>
          </w:tcPr>
          <w:p w:rsidR="00F95465" w:rsidRPr="00EB3E4A" w:rsidRDefault="004D4D58" w:rsidP="00996600">
            <w:pPr>
              <w:spacing w:line="360" w:lineRule="auto"/>
              <w:jc w:val="center"/>
              <w:rPr>
                <w:rFonts w:ascii="宋体" w:eastAsia="宋体" w:hAnsi="宋体" w:cs="宋体"/>
                <w:bCs/>
                <w:sz w:val="24"/>
                <w:szCs w:val="24"/>
              </w:rPr>
            </w:pPr>
            <w:r>
              <w:rPr>
                <w:rFonts w:ascii="宋体" w:eastAsia="宋体" w:hAnsi="宋体" w:cs="宋体" w:hint="eastAsia"/>
                <w:bCs/>
                <w:sz w:val="24"/>
                <w:szCs w:val="24"/>
              </w:rPr>
              <w:t>7</w:t>
            </w:r>
          </w:p>
        </w:tc>
        <w:tc>
          <w:tcPr>
            <w:tcW w:w="1591" w:type="dxa"/>
            <w:vAlign w:val="center"/>
          </w:tcPr>
          <w:p w:rsidR="00F95465" w:rsidRPr="00EB3E4A" w:rsidRDefault="00F95465" w:rsidP="00996600">
            <w:pPr>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所投产</w:t>
            </w:r>
            <w:proofErr w:type="gramStart"/>
            <w:r w:rsidRPr="00EB3E4A">
              <w:rPr>
                <w:rFonts w:ascii="宋体" w:eastAsia="宋体" w:hAnsi="宋体" w:cs="宋体" w:hint="eastAsia"/>
                <w:sz w:val="24"/>
                <w:szCs w:val="24"/>
              </w:rPr>
              <w:t>品保险</w:t>
            </w:r>
            <w:proofErr w:type="gramEnd"/>
            <w:r w:rsidRPr="00EB3E4A">
              <w:rPr>
                <w:rFonts w:ascii="宋体" w:eastAsia="宋体" w:hAnsi="宋体" w:cs="宋体" w:hint="eastAsia"/>
                <w:sz w:val="24"/>
                <w:szCs w:val="24"/>
              </w:rPr>
              <w:t>情况</w:t>
            </w:r>
          </w:p>
        </w:tc>
        <w:tc>
          <w:tcPr>
            <w:tcW w:w="739" w:type="dxa"/>
            <w:vAlign w:val="center"/>
          </w:tcPr>
          <w:p w:rsidR="00F95465" w:rsidRPr="00EB3E4A" w:rsidRDefault="00F95465" w:rsidP="00996600">
            <w:pPr>
              <w:snapToGrid w:val="0"/>
              <w:spacing w:line="360" w:lineRule="auto"/>
              <w:jc w:val="center"/>
              <w:rPr>
                <w:rFonts w:ascii="宋体" w:eastAsia="宋体" w:hAnsi="宋体" w:cs="宋体"/>
                <w:sz w:val="24"/>
                <w:szCs w:val="24"/>
              </w:rPr>
            </w:pPr>
            <w:r w:rsidRPr="00EB3E4A">
              <w:rPr>
                <w:rFonts w:ascii="宋体" w:eastAsia="宋体" w:hAnsi="宋体" w:cs="宋体" w:hint="eastAsia"/>
                <w:sz w:val="24"/>
                <w:szCs w:val="24"/>
              </w:rPr>
              <w:t>8分</w:t>
            </w:r>
          </w:p>
        </w:tc>
        <w:tc>
          <w:tcPr>
            <w:tcW w:w="6258" w:type="dxa"/>
            <w:vAlign w:val="center"/>
          </w:tcPr>
          <w:p w:rsidR="00F95465" w:rsidRPr="00EB3E4A" w:rsidRDefault="00F95465" w:rsidP="00996600">
            <w:pPr>
              <w:spacing w:line="360" w:lineRule="auto"/>
              <w:rPr>
                <w:rFonts w:ascii="宋体" w:eastAsia="宋体" w:hAnsi="宋体" w:cs="宋体"/>
                <w:sz w:val="24"/>
                <w:szCs w:val="24"/>
              </w:rPr>
            </w:pPr>
            <w:r w:rsidRPr="00EB3E4A">
              <w:rPr>
                <w:rFonts w:ascii="宋体" w:eastAsia="宋体" w:hAnsi="宋体" w:cs="宋体" w:hint="eastAsia"/>
                <w:kern w:val="0"/>
                <w:sz w:val="24"/>
                <w:szCs w:val="24"/>
              </w:rPr>
              <w:t>提供制造商对篮球架产品投保：</w:t>
            </w:r>
            <w:r w:rsidRPr="00EB3E4A">
              <w:rPr>
                <w:rFonts w:ascii="宋体" w:eastAsia="宋体" w:hAnsi="宋体" w:cs="宋体" w:hint="eastAsia"/>
                <w:sz w:val="24"/>
                <w:szCs w:val="24"/>
              </w:rPr>
              <w:t>产品质量险(累计赔偿限额≥2000万元)、公众责任险(累计赔偿额≥2000万元）、</w:t>
            </w:r>
          </w:p>
          <w:p w:rsidR="00F95465" w:rsidRPr="00EB3E4A" w:rsidRDefault="00F95465" w:rsidP="00996600">
            <w:pPr>
              <w:spacing w:line="360" w:lineRule="auto"/>
              <w:rPr>
                <w:rFonts w:ascii="宋体" w:eastAsia="宋体" w:hAnsi="宋体" w:cs="宋体"/>
                <w:sz w:val="24"/>
                <w:szCs w:val="24"/>
              </w:rPr>
            </w:pPr>
            <w:r w:rsidRPr="00EB3E4A">
              <w:rPr>
                <w:rFonts w:ascii="宋体" w:eastAsia="宋体" w:hAnsi="宋体" w:cs="宋体" w:hint="eastAsia"/>
                <w:sz w:val="24"/>
                <w:szCs w:val="24"/>
              </w:rPr>
              <w:t>产品责任险(累计赔偿限额≥2000万元) 、人身意外险(累计赔偿限额≥2000万元)，每项得2分，未提供不得分。</w:t>
            </w:r>
            <w:r w:rsidRPr="00EB3E4A">
              <w:rPr>
                <w:rFonts w:ascii="宋体" w:eastAsia="宋体" w:hAnsi="宋体" w:cs="宋体" w:hint="eastAsia"/>
                <w:kern w:val="0"/>
                <w:sz w:val="24"/>
                <w:szCs w:val="24"/>
              </w:rPr>
              <w:t>（投标时须提供相关保单复印件并加盖制造商公章</w:t>
            </w:r>
            <w:r w:rsidRPr="00EB3E4A">
              <w:rPr>
                <w:rFonts w:ascii="宋体" w:eastAsia="宋体" w:hAnsi="宋体" w:cs="宋体" w:hint="eastAsia"/>
                <w:sz w:val="24"/>
                <w:szCs w:val="24"/>
              </w:rPr>
              <w:t>，原件</w:t>
            </w:r>
            <w:r w:rsidRPr="00EB3E4A">
              <w:rPr>
                <w:rFonts w:ascii="宋体" w:eastAsia="宋体" w:hAnsi="宋体" w:cs="宋体" w:hint="eastAsia"/>
                <w:sz w:val="24"/>
                <w:szCs w:val="24"/>
              </w:rPr>
              <w:lastRenderedPageBreak/>
              <w:t>备查。</w:t>
            </w:r>
            <w:r w:rsidRPr="00EB3E4A">
              <w:rPr>
                <w:rFonts w:ascii="宋体" w:eastAsia="宋体" w:hAnsi="宋体" w:cs="宋体" w:hint="eastAsia"/>
                <w:kern w:val="0"/>
                <w:sz w:val="24"/>
                <w:szCs w:val="24"/>
              </w:rPr>
              <w:t xml:space="preserve">） </w:t>
            </w:r>
          </w:p>
        </w:tc>
      </w:tr>
      <w:tr w:rsidR="00F95465" w:rsidRPr="00EB3E4A" w:rsidTr="00996600">
        <w:trPr>
          <w:trHeight w:val="309"/>
          <w:jc w:val="center"/>
        </w:trPr>
        <w:tc>
          <w:tcPr>
            <w:tcW w:w="2386" w:type="dxa"/>
            <w:gridSpan w:val="2"/>
            <w:vAlign w:val="center"/>
          </w:tcPr>
          <w:p w:rsidR="00F95465" w:rsidRPr="00EB3E4A" w:rsidRDefault="00F95465" w:rsidP="00996600">
            <w:pPr>
              <w:spacing w:line="360" w:lineRule="auto"/>
              <w:jc w:val="center"/>
              <w:rPr>
                <w:rFonts w:ascii="宋体" w:eastAsia="宋体" w:hAnsi="宋体" w:cs="宋体"/>
                <w:b/>
                <w:sz w:val="24"/>
                <w:szCs w:val="24"/>
              </w:rPr>
            </w:pPr>
            <w:r w:rsidRPr="00EB3E4A">
              <w:rPr>
                <w:rFonts w:ascii="宋体" w:eastAsia="宋体" w:hAnsi="宋体" w:cs="宋体" w:hint="eastAsia"/>
                <w:b/>
                <w:sz w:val="24"/>
                <w:szCs w:val="24"/>
              </w:rPr>
              <w:lastRenderedPageBreak/>
              <w:t>合计</w:t>
            </w:r>
          </w:p>
        </w:tc>
        <w:tc>
          <w:tcPr>
            <w:tcW w:w="6997" w:type="dxa"/>
            <w:gridSpan w:val="2"/>
            <w:vAlign w:val="center"/>
          </w:tcPr>
          <w:p w:rsidR="00F95465" w:rsidRPr="00EB3E4A" w:rsidRDefault="00F95465" w:rsidP="00996600">
            <w:pPr>
              <w:spacing w:line="360" w:lineRule="auto"/>
              <w:jc w:val="center"/>
              <w:rPr>
                <w:rFonts w:ascii="宋体" w:eastAsia="宋体" w:hAnsi="宋体" w:cs="宋体"/>
                <w:b/>
                <w:sz w:val="24"/>
                <w:szCs w:val="24"/>
              </w:rPr>
            </w:pPr>
            <w:r w:rsidRPr="00EB3E4A">
              <w:rPr>
                <w:rFonts w:ascii="宋体" w:eastAsia="宋体" w:hAnsi="宋体" w:cs="宋体" w:hint="eastAsia"/>
                <w:b/>
                <w:sz w:val="24"/>
                <w:szCs w:val="24"/>
              </w:rPr>
              <w:t>30分</w:t>
            </w:r>
          </w:p>
        </w:tc>
      </w:tr>
    </w:tbl>
    <w:p w:rsidR="00F95465" w:rsidRPr="00EB3E4A" w:rsidRDefault="00F95465" w:rsidP="00F95465">
      <w:pPr>
        <w:spacing w:line="360" w:lineRule="auto"/>
        <w:rPr>
          <w:rFonts w:ascii="宋体" w:eastAsia="宋体" w:hAnsi="宋体" w:cs="宋体"/>
          <w:sz w:val="24"/>
          <w:szCs w:val="24"/>
        </w:rPr>
      </w:pPr>
    </w:p>
    <w:p w:rsidR="00F95465" w:rsidRPr="00EB3E4A" w:rsidRDefault="00F95465" w:rsidP="00F95465">
      <w:pPr>
        <w:spacing w:line="360" w:lineRule="auto"/>
        <w:jc w:val="center"/>
        <w:rPr>
          <w:rFonts w:ascii="宋体" w:eastAsia="宋体" w:hAnsi="宋体" w:cs="宋体"/>
          <w:sz w:val="24"/>
          <w:szCs w:val="24"/>
        </w:rPr>
      </w:pPr>
      <w:r w:rsidRPr="00EB3E4A">
        <w:rPr>
          <w:rFonts w:ascii="宋体" w:eastAsia="宋体" w:hAnsi="宋体" w:cs="宋体" w:hint="eastAsia"/>
          <w:sz w:val="24"/>
          <w:szCs w:val="24"/>
        </w:rPr>
        <w:t>技术评分</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682"/>
        <w:gridCol w:w="900"/>
        <w:gridCol w:w="6046"/>
      </w:tblGrid>
      <w:tr w:rsidR="00F95465" w:rsidRPr="00EB3E4A" w:rsidTr="00996600">
        <w:trPr>
          <w:cantSplit/>
          <w:trHeight w:val="90"/>
          <w:jc w:val="center"/>
        </w:trPr>
        <w:tc>
          <w:tcPr>
            <w:tcW w:w="890" w:type="dxa"/>
            <w:tcBorders>
              <w:bottom w:val="single" w:sz="4" w:space="0" w:color="auto"/>
            </w:tcBorders>
            <w:vAlign w:val="center"/>
          </w:tcPr>
          <w:p w:rsidR="00F95465" w:rsidRPr="00EB3E4A" w:rsidRDefault="00F95465" w:rsidP="00996600">
            <w:pPr>
              <w:snapToGrid w:val="0"/>
              <w:spacing w:line="360" w:lineRule="auto"/>
              <w:jc w:val="center"/>
              <w:rPr>
                <w:rFonts w:ascii="宋体" w:eastAsia="宋体" w:hAnsi="宋体" w:cs="宋体"/>
                <w:b/>
                <w:sz w:val="24"/>
                <w:szCs w:val="24"/>
              </w:rPr>
            </w:pPr>
            <w:r w:rsidRPr="00EB3E4A">
              <w:rPr>
                <w:rFonts w:ascii="宋体" w:eastAsia="宋体" w:hAnsi="宋体" w:cs="宋体" w:hint="eastAsia"/>
                <w:b/>
                <w:sz w:val="24"/>
                <w:szCs w:val="24"/>
              </w:rPr>
              <w:t>序号</w:t>
            </w:r>
          </w:p>
        </w:tc>
        <w:tc>
          <w:tcPr>
            <w:tcW w:w="1682" w:type="dxa"/>
            <w:tcBorders>
              <w:bottom w:val="single" w:sz="4" w:space="0" w:color="auto"/>
            </w:tcBorders>
            <w:vAlign w:val="center"/>
          </w:tcPr>
          <w:p w:rsidR="00F95465" w:rsidRPr="00EB3E4A" w:rsidRDefault="00F95465" w:rsidP="00996600">
            <w:pPr>
              <w:snapToGrid w:val="0"/>
              <w:spacing w:line="360" w:lineRule="auto"/>
              <w:ind w:firstLine="2"/>
              <w:jc w:val="center"/>
              <w:rPr>
                <w:rFonts w:ascii="宋体" w:eastAsia="宋体" w:hAnsi="宋体" w:cs="宋体"/>
                <w:b/>
                <w:sz w:val="24"/>
                <w:szCs w:val="24"/>
              </w:rPr>
            </w:pPr>
            <w:r w:rsidRPr="00EB3E4A">
              <w:rPr>
                <w:rFonts w:ascii="宋体" w:eastAsia="宋体" w:hAnsi="宋体" w:cs="宋体" w:hint="eastAsia"/>
                <w:b/>
                <w:sz w:val="24"/>
                <w:szCs w:val="24"/>
              </w:rPr>
              <w:t>评审内容</w:t>
            </w:r>
          </w:p>
        </w:tc>
        <w:tc>
          <w:tcPr>
            <w:tcW w:w="900" w:type="dxa"/>
            <w:tcBorders>
              <w:bottom w:val="single" w:sz="4" w:space="0" w:color="auto"/>
            </w:tcBorders>
            <w:vAlign w:val="center"/>
          </w:tcPr>
          <w:p w:rsidR="00F95465" w:rsidRPr="00EB3E4A" w:rsidRDefault="00F95465" w:rsidP="00996600">
            <w:pPr>
              <w:snapToGrid w:val="0"/>
              <w:spacing w:line="360" w:lineRule="auto"/>
              <w:ind w:left="1" w:hanging="108"/>
              <w:jc w:val="center"/>
              <w:rPr>
                <w:rFonts w:ascii="宋体" w:eastAsia="宋体" w:hAnsi="宋体" w:cs="宋体"/>
                <w:b/>
                <w:sz w:val="24"/>
                <w:szCs w:val="24"/>
              </w:rPr>
            </w:pPr>
            <w:r w:rsidRPr="00EB3E4A">
              <w:rPr>
                <w:rFonts w:ascii="宋体" w:eastAsia="宋体" w:hAnsi="宋体" w:cs="宋体" w:hint="eastAsia"/>
                <w:b/>
                <w:sz w:val="24"/>
                <w:szCs w:val="24"/>
              </w:rPr>
              <w:t>分值</w:t>
            </w:r>
          </w:p>
        </w:tc>
        <w:tc>
          <w:tcPr>
            <w:tcW w:w="6046" w:type="dxa"/>
            <w:tcBorders>
              <w:bottom w:val="single" w:sz="4" w:space="0" w:color="auto"/>
            </w:tcBorders>
            <w:vAlign w:val="center"/>
          </w:tcPr>
          <w:p w:rsidR="00F95465" w:rsidRPr="00EB3E4A" w:rsidRDefault="00F95465" w:rsidP="00996600">
            <w:pPr>
              <w:snapToGrid w:val="0"/>
              <w:spacing w:line="360" w:lineRule="auto"/>
              <w:ind w:firstLine="14"/>
              <w:jc w:val="center"/>
              <w:rPr>
                <w:rFonts w:ascii="宋体" w:eastAsia="宋体" w:hAnsi="宋体" w:cs="宋体"/>
                <w:b/>
                <w:sz w:val="24"/>
                <w:szCs w:val="24"/>
              </w:rPr>
            </w:pPr>
            <w:r w:rsidRPr="00EB3E4A">
              <w:rPr>
                <w:rFonts w:ascii="宋体" w:eastAsia="宋体" w:hAnsi="宋体" w:cs="宋体" w:hint="eastAsia"/>
                <w:b/>
                <w:sz w:val="24"/>
                <w:szCs w:val="24"/>
              </w:rPr>
              <w:t>评分范围</w:t>
            </w:r>
          </w:p>
        </w:tc>
      </w:tr>
      <w:tr w:rsidR="00F95465" w:rsidRPr="00EB3E4A" w:rsidTr="00996600">
        <w:trPr>
          <w:cantSplit/>
          <w:trHeight w:val="1149"/>
          <w:jc w:val="center"/>
        </w:trPr>
        <w:tc>
          <w:tcPr>
            <w:tcW w:w="890" w:type="dxa"/>
            <w:vAlign w:val="center"/>
          </w:tcPr>
          <w:p w:rsidR="00F95465" w:rsidRPr="00EB3E4A" w:rsidRDefault="00F95465" w:rsidP="00996600">
            <w:pPr>
              <w:snapToGrid w:val="0"/>
              <w:spacing w:line="360" w:lineRule="auto"/>
              <w:ind w:firstLine="2"/>
              <w:jc w:val="center"/>
              <w:rPr>
                <w:rFonts w:ascii="宋体" w:eastAsia="宋体" w:hAnsi="宋体" w:cs="宋体"/>
                <w:sz w:val="24"/>
                <w:szCs w:val="24"/>
              </w:rPr>
            </w:pPr>
            <w:r w:rsidRPr="00EB3E4A">
              <w:rPr>
                <w:rFonts w:ascii="宋体" w:eastAsia="宋体" w:hAnsi="宋体" w:cs="宋体"/>
                <w:sz w:val="24"/>
                <w:szCs w:val="24"/>
              </w:rPr>
              <w:t>1</w:t>
            </w:r>
          </w:p>
        </w:tc>
        <w:tc>
          <w:tcPr>
            <w:tcW w:w="1682"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产品技术参数情况</w:t>
            </w:r>
          </w:p>
        </w:tc>
        <w:tc>
          <w:tcPr>
            <w:tcW w:w="900" w:type="dxa"/>
            <w:vAlign w:val="center"/>
          </w:tcPr>
          <w:p w:rsidR="00F95465" w:rsidRPr="00EB3E4A" w:rsidRDefault="00F95465" w:rsidP="00996600">
            <w:pPr>
              <w:snapToGrid w:val="0"/>
              <w:spacing w:line="360" w:lineRule="auto"/>
              <w:jc w:val="center"/>
              <w:rPr>
                <w:rFonts w:ascii="宋体" w:eastAsia="宋体" w:hAnsi="宋体" w:cs="宋体"/>
                <w:bCs/>
                <w:sz w:val="24"/>
                <w:szCs w:val="24"/>
              </w:rPr>
            </w:pPr>
            <w:r w:rsidRPr="00EB3E4A">
              <w:rPr>
                <w:rFonts w:ascii="宋体" w:eastAsia="宋体" w:hAnsi="宋体" w:cs="宋体" w:hint="eastAsia"/>
                <w:bCs/>
                <w:sz w:val="24"/>
                <w:szCs w:val="24"/>
              </w:rPr>
              <w:t>1</w:t>
            </w:r>
            <w:r w:rsidRPr="00EB3E4A">
              <w:rPr>
                <w:rFonts w:ascii="宋体" w:eastAsia="宋体" w:hAnsi="宋体" w:cs="宋体"/>
                <w:bCs/>
                <w:sz w:val="24"/>
                <w:szCs w:val="24"/>
              </w:rPr>
              <w:t>9</w:t>
            </w:r>
            <w:r w:rsidRPr="00EB3E4A">
              <w:rPr>
                <w:rFonts w:ascii="宋体" w:eastAsia="宋体" w:hAnsi="宋体" w:cs="宋体" w:hint="eastAsia"/>
                <w:bCs/>
                <w:sz w:val="24"/>
                <w:szCs w:val="24"/>
              </w:rPr>
              <w:t>分</w:t>
            </w:r>
          </w:p>
        </w:tc>
        <w:tc>
          <w:tcPr>
            <w:tcW w:w="6046" w:type="dxa"/>
            <w:vAlign w:val="center"/>
          </w:tcPr>
          <w:p w:rsidR="00F95465" w:rsidRPr="00EB3E4A" w:rsidRDefault="00F95465" w:rsidP="00996600">
            <w:pPr>
              <w:snapToGrid w:val="0"/>
              <w:spacing w:line="360" w:lineRule="auto"/>
              <w:rPr>
                <w:rFonts w:ascii="宋体" w:eastAsia="宋体" w:hAnsi="宋体" w:cs="宋体"/>
                <w:bCs/>
                <w:sz w:val="24"/>
                <w:szCs w:val="24"/>
              </w:rPr>
            </w:pPr>
            <w:r w:rsidRPr="00EB3E4A">
              <w:rPr>
                <w:rFonts w:ascii="宋体" w:eastAsia="宋体" w:hAnsi="宋体" w:cs="宋体" w:hint="eastAsia"/>
                <w:bCs/>
                <w:sz w:val="24"/>
                <w:szCs w:val="24"/>
              </w:rPr>
              <w:t>依据投标人对产品的技术参数评分完全满足得满分；带▲号的指标为重要关键性技术指标有一项不满足扣2分，未标记的技术指标为一般技术指标有一项不满足扣1分，最低得0分。</w:t>
            </w:r>
          </w:p>
        </w:tc>
      </w:tr>
      <w:tr w:rsidR="00F95465" w:rsidRPr="00EB3E4A" w:rsidTr="00996600">
        <w:trPr>
          <w:cantSplit/>
          <w:trHeight w:val="1149"/>
          <w:jc w:val="center"/>
        </w:trPr>
        <w:tc>
          <w:tcPr>
            <w:tcW w:w="890" w:type="dxa"/>
            <w:vAlign w:val="center"/>
          </w:tcPr>
          <w:p w:rsidR="00F95465" w:rsidRPr="00EB3E4A" w:rsidRDefault="004D4D58" w:rsidP="00996600">
            <w:pPr>
              <w:snapToGrid w:val="0"/>
              <w:spacing w:line="360" w:lineRule="auto"/>
              <w:ind w:firstLine="2"/>
              <w:jc w:val="center"/>
              <w:rPr>
                <w:rFonts w:ascii="宋体" w:eastAsia="宋体" w:hAnsi="宋体" w:cs="宋体"/>
                <w:sz w:val="24"/>
                <w:szCs w:val="24"/>
              </w:rPr>
            </w:pPr>
            <w:r>
              <w:rPr>
                <w:rFonts w:ascii="宋体" w:eastAsia="宋体" w:hAnsi="宋体" w:cs="宋体" w:hint="eastAsia"/>
                <w:sz w:val="24"/>
                <w:szCs w:val="24"/>
              </w:rPr>
              <w:t>2</w:t>
            </w:r>
          </w:p>
        </w:tc>
        <w:tc>
          <w:tcPr>
            <w:tcW w:w="1682" w:type="dxa"/>
            <w:vAlign w:val="center"/>
          </w:tcPr>
          <w:p w:rsidR="00F95465" w:rsidRPr="00EB3E4A" w:rsidRDefault="00F95465" w:rsidP="00996600">
            <w:pPr>
              <w:widowControl/>
              <w:spacing w:line="360" w:lineRule="auto"/>
              <w:jc w:val="center"/>
              <w:rPr>
                <w:rFonts w:ascii="宋体" w:eastAsia="宋体" w:hAnsi="宋体" w:cs="宋体"/>
                <w:sz w:val="24"/>
                <w:szCs w:val="24"/>
              </w:rPr>
            </w:pPr>
            <w:r w:rsidRPr="00EB3E4A">
              <w:rPr>
                <w:rFonts w:ascii="宋体" w:eastAsia="宋体" w:hAnsi="宋体" w:cs="宋体" w:hint="eastAsia"/>
                <w:sz w:val="24"/>
                <w:szCs w:val="24"/>
              </w:rPr>
              <w:t>项目实施方案</w:t>
            </w:r>
          </w:p>
        </w:tc>
        <w:tc>
          <w:tcPr>
            <w:tcW w:w="900" w:type="dxa"/>
            <w:vAlign w:val="center"/>
          </w:tcPr>
          <w:p w:rsidR="00F95465" w:rsidRPr="00EB3E4A" w:rsidRDefault="00F95465" w:rsidP="00996600">
            <w:pPr>
              <w:widowControl/>
              <w:spacing w:line="360" w:lineRule="auto"/>
              <w:jc w:val="center"/>
              <w:rPr>
                <w:rFonts w:ascii="宋体" w:eastAsia="宋体" w:hAnsi="宋体" w:cs="宋体"/>
                <w:sz w:val="24"/>
                <w:szCs w:val="24"/>
              </w:rPr>
            </w:pPr>
            <w:r w:rsidRPr="00EB3E4A">
              <w:rPr>
                <w:rFonts w:ascii="宋体" w:eastAsia="宋体" w:hAnsi="宋体" w:cs="宋体" w:hint="eastAsia"/>
                <w:sz w:val="24"/>
                <w:szCs w:val="24"/>
              </w:rPr>
              <w:t>5分</w:t>
            </w:r>
          </w:p>
        </w:tc>
        <w:tc>
          <w:tcPr>
            <w:tcW w:w="6046" w:type="dxa"/>
            <w:vAlign w:val="center"/>
          </w:tcPr>
          <w:p w:rsidR="00F95465" w:rsidRPr="00EB3E4A" w:rsidRDefault="00F95465" w:rsidP="00996600">
            <w:pPr>
              <w:widowControl/>
              <w:wordWrap w:val="0"/>
              <w:topLinePunct/>
              <w:spacing w:line="360" w:lineRule="auto"/>
              <w:jc w:val="left"/>
              <w:rPr>
                <w:rFonts w:ascii="宋体" w:eastAsia="宋体" w:hAnsi="宋体" w:cs="宋体"/>
                <w:sz w:val="24"/>
                <w:szCs w:val="24"/>
              </w:rPr>
            </w:pPr>
            <w:r w:rsidRPr="00EB3E4A">
              <w:rPr>
                <w:rFonts w:ascii="宋体" w:eastAsia="宋体" w:hAnsi="宋体" w:cs="宋体" w:hint="eastAsia"/>
                <w:sz w:val="24"/>
                <w:szCs w:val="24"/>
              </w:rPr>
              <w:t>根据</w:t>
            </w:r>
            <w:r w:rsidRPr="00EB3E4A">
              <w:rPr>
                <w:rFonts w:ascii="宋体" w:eastAsia="宋体" w:hAnsi="宋体" w:cs="宋体" w:hint="eastAsia"/>
                <w:bCs/>
                <w:sz w:val="24"/>
                <w:szCs w:val="24"/>
              </w:rPr>
              <w:t>投标人针对本次项目</w:t>
            </w:r>
            <w:r w:rsidRPr="00EB3E4A">
              <w:rPr>
                <w:rFonts w:ascii="宋体" w:eastAsia="宋体" w:hAnsi="宋体" w:cs="宋体" w:hint="eastAsia"/>
                <w:sz w:val="24"/>
                <w:szCs w:val="24"/>
              </w:rPr>
              <w:t>提供的技术服务方案（包括货物的安装、调试、验收、质量保证措施、培训计划等）的合理性、可行性、保障性的综合评价。</w:t>
            </w:r>
          </w:p>
          <w:p w:rsidR="00F95465" w:rsidRPr="00EB3E4A" w:rsidRDefault="00F95465" w:rsidP="00F95465">
            <w:pPr>
              <w:pStyle w:val="a"/>
              <w:numPr>
                <w:ilvl w:val="0"/>
                <w:numId w:val="6"/>
              </w:numPr>
              <w:wordWrap w:val="0"/>
              <w:topLinePunct/>
              <w:spacing w:line="360" w:lineRule="auto"/>
              <w:jc w:val="left"/>
              <w:rPr>
                <w:rFonts w:ascii="宋体" w:eastAsia="宋体" w:hAnsi="宋体" w:cs="宋体"/>
                <w:sz w:val="24"/>
                <w:szCs w:val="24"/>
              </w:rPr>
            </w:pPr>
            <w:r w:rsidRPr="00EB3E4A">
              <w:rPr>
                <w:rFonts w:ascii="宋体" w:eastAsia="宋体" w:hAnsi="宋体" w:cs="宋体" w:hint="eastAsia"/>
                <w:sz w:val="24"/>
                <w:szCs w:val="24"/>
              </w:rPr>
              <w:t>方案详细、具体、专业性强，</w:t>
            </w:r>
            <w:r w:rsidRPr="00EB3E4A">
              <w:rPr>
                <w:rFonts w:ascii="宋体" w:eastAsia="宋体" w:hAnsi="宋体" w:cs="宋体" w:hint="eastAsia"/>
                <w:sz w:val="24"/>
                <w:szCs w:val="24"/>
                <w:lang w:val="zh-CN"/>
              </w:rPr>
              <w:t>在项目所在地设有售后服务点，</w:t>
            </w:r>
            <w:r w:rsidRPr="00EB3E4A">
              <w:rPr>
                <w:rFonts w:ascii="宋体" w:eastAsia="宋体" w:hAnsi="宋体" w:cs="宋体" w:hint="eastAsia"/>
                <w:sz w:val="24"/>
                <w:szCs w:val="24"/>
              </w:rPr>
              <w:t>有完善的保障措施，得5分；</w:t>
            </w:r>
          </w:p>
          <w:p w:rsidR="00F95465" w:rsidRPr="00EB3E4A" w:rsidRDefault="00F95465" w:rsidP="00F95465">
            <w:pPr>
              <w:pStyle w:val="a"/>
              <w:numPr>
                <w:ilvl w:val="0"/>
                <w:numId w:val="6"/>
              </w:numPr>
              <w:wordWrap w:val="0"/>
              <w:topLinePunct/>
              <w:spacing w:line="360" w:lineRule="auto"/>
              <w:jc w:val="left"/>
              <w:rPr>
                <w:rFonts w:ascii="宋体" w:eastAsia="宋体" w:hAnsi="宋体" w:cs="宋体"/>
                <w:sz w:val="24"/>
                <w:szCs w:val="24"/>
              </w:rPr>
            </w:pPr>
            <w:r w:rsidRPr="00EB3E4A">
              <w:rPr>
                <w:rFonts w:ascii="宋体" w:eastAsia="宋体" w:hAnsi="宋体" w:cs="宋体" w:hint="eastAsia"/>
                <w:sz w:val="24"/>
                <w:szCs w:val="24"/>
              </w:rPr>
              <w:t>方案基本可行，符合专业要求，有一定保障措施，得3分；</w:t>
            </w:r>
          </w:p>
          <w:p w:rsidR="00F95465" w:rsidRPr="00EB3E4A" w:rsidRDefault="00F95465" w:rsidP="00F95465">
            <w:pPr>
              <w:pStyle w:val="a"/>
              <w:numPr>
                <w:ilvl w:val="0"/>
                <w:numId w:val="6"/>
              </w:numPr>
              <w:wordWrap w:val="0"/>
              <w:topLinePunct/>
              <w:spacing w:line="360" w:lineRule="auto"/>
              <w:jc w:val="left"/>
              <w:rPr>
                <w:rFonts w:ascii="宋体" w:eastAsia="宋体" w:hAnsi="宋体" w:cs="宋体"/>
                <w:sz w:val="24"/>
                <w:szCs w:val="24"/>
              </w:rPr>
            </w:pPr>
            <w:r w:rsidRPr="00EB3E4A">
              <w:rPr>
                <w:rFonts w:ascii="宋体" w:eastAsia="宋体" w:hAnsi="宋体" w:cs="宋体" w:hint="eastAsia"/>
                <w:sz w:val="24"/>
                <w:szCs w:val="24"/>
              </w:rPr>
              <w:t>方案不够详细，专业性、保障措施一般，得1分；</w:t>
            </w:r>
          </w:p>
        </w:tc>
      </w:tr>
      <w:tr w:rsidR="00F95465" w:rsidRPr="00EB3E4A" w:rsidTr="00996600">
        <w:trPr>
          <w:cantSplit/>
          <w:trHeight w:val="1163"/>
          <w:jc w:val="center"/>
        </w:trPr>
        <w:tc>
          <w:tcPr>
            <w:tcW w:w="890" w:type="dxa"/>
            <w:vAlign w:val="center"/>
          </w:tcPr>
          <w:p w:rsidR="00F95465" w:rsidRPr="00EB3E4A" w:rsidRDefault="004D4D58" w:rsidP="00996600">
            <w:pPr>
              <w:snapToGrid w:val="0"/>
              <w:spacing w:line="360" w:lineRule="auto"/>
              <w:ind w:firstLine="2"/>
              <w:jc w:val="center"/>
              <w:rPr>
                <w:rFonts w:ascii="宋体" w:eastAsia="宋体" w:hAnsi="宋体" w:cs="宋体"/>
                <w:sz w:val="24"/>
                <w:szCs w:val="24"/>
              </w:rPr>
            </w:pPr>
            <w:r>
              <w:rPr>
                <w:rFonts w:ascii="宋体" w:eastAsia="宋体" w:hAnsi="宋体" w:cs="宋体" w:hint="eastAsia"/>
                <w:sz w:val="24"/>
                <w:szCs w:val="24"/>
              </w:rPr>
              <w:t>3</w:t>
            </w:r>
          </w:p>
        </w:tc>
        <w:tc>
          <w:tcPr>
            <w:tcW w:w="1682" w:type="dxa"/>
            <w:vAlign w:val="center"/>
          </w:tcPr>
          <w:p w:rsidR="00F95465" w:rsidRPr="00EB3E4A" w:rsidRDefault="00F95465" w:rsidP="00996600">
            <w:pPr>
              <w:snapToGrid w:val="0"/>
              <w:spacing w:line="360" w:lineRule="auto"/>
              <w:jc w:val="left"/>
              <w:rPr>
                <w:rFonts w:ascii="宋体" w:eastAsia="宋体" w:hAnsi="宋体" w:cs="宋体"/>
                <w:bCs/>
                <w:sz w:val="24"/>
                <w:szCs w:val="24"/>
              </w:rPr>
            </w:pPr>
            <w:r w:rsidRPr="00EB3E4A">
              <w:rPr>
                <w:rFonts w:ascii="宋体" w:eastAsia="宋体" w:hAnsi="宋体" w:cs="宋体" w:hint="eastAsia"/>
                <w:kern w:val="0"/>
                <w:sz w:val="24"/>
                <w:szCs w:val="24"/>
              </w:rPr>
              <w:t>羽毛球地胶质量检测报告情况</w:t>
            </w:r>
          </w:p>
        </w:tc>
        <w:tc>
          <w:tcPr>
            <w:tcW w:w="900" w:type="dxa"/>
            <w:vAlign w:val="center"/>
          </w:tcPr>
          <w:p w:rsidR="00F95465" w:rsidRPr="00EB3E4A" w:rsidRDefault="00F95465" w:rsidP="00996600">
            <w:pPr>
              <w:snapToGrid w:val="0"/>
              <w:spacing w:line="360" w:lineRule="auto"/>
              <w:ind w:firstLine="2"/>
              <w:jc w:val="center"/>
              <w:rPr>
                <w:rFonts w:ascii="宋体" w:eastAsia="宋体" w:hAnsi="宋体" w:cs="宋体"/>
                <w:sz w:val="24"/>
                <w:szCs w:val="24"/>
              </w:rPr>
            </w:pPr>
            <w:r w:rsidRPr="00EB3E4A">
              <w:rPr>
                <w:rFonts w:ascii="宋体" w:eastAsia="宋体" w:hAnsi="宋体" w:cs="宋体" w:hint="eastAsia"/>
                <w:sz w:val="24"/>
                <w:szCs w:val="24"/>
              </w:rPr>
              <w:t>10分</w:t>
            </w:r>
          </w:p>
        </w:tc>
        <w:tc>
          <w:tcPr>
            <w:tcW w:w="6046" w:type="dxa"/>
            <w:vAlign w:val="center"/>
          </w:tcPr>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1.所投产品具有国家认可的检测机构出具的中性盐雾试验不低于6500h后附带CMA或CNAS标识的拉伸性能的检测报告原件扫描件（须附带官网可查询截图），得5分，没有提供不得分。</w:t>
            </w:r>
          </w:p>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2.所投产品具有国家认可的检测机构出具的不低于连续两个年度的耐污染性≤1级的检测报告原件扫描件，得5分，没有提供不得分。（其中应包括碳酸饮料、牛奶、咖啡等不少于10种常见的耐污染物）</w:t>
            </w:r>
          </w:p>
        </w:tc>
      </w:tr>
      <w:tr w:rsidR="00F95465" w:rsidRPr="00EB3E4A" w:rsidTr="00996600">
        <w:trPr>
          <w:cantSplit/>
          <w:trHeight w:val="1684"/>
          <w:jc w:val="center"/>
        </w:trPr>
        <w:tc>
          <w:tcPr>
            <w:tcW w:w="890" w:type="dxa"/>
            <w:vAlign w:val="center"/>
          </w:tcPr>
          <w:p w:rsidR="00F95465" w:rsidRPr="00EB3E4A" w:rsidRDefault="004D4D58" w:rsidP="00996600">
            <w:pPr>
              <w:snapToGrid w:val="0"/>
              <w:spacing w:line="360" w:lineRule="auto"/>
              <w:ind w:firstLine="2"/>
              <w:jc w:val="center"/>
              <w:rPr>
                <w:rFonts w:ascii="宋体" w:eastAsia="宋体" w:hAnsi="宋体" w:cs="宋体"/>
                <w:sz w:val="24"/>
                <w:szCs w:val="24"/>
              </w:rPr>
            </w:pPr>
            <w:r>
              <w:rPr>
                <w:rFonts w:ascii="宋体" w:eastAsia="宋体" w:hAnsi="宋体" w:cs="宋体" w:hint="eastAsia"/>
                <w:sz w:val="24"/>
                <w:szCs w:val="24"/>
              </w:rPr>
              <w:lastRenderedPageBreak/>
              <w:t>4</w:t>
            </w:r>
          </w:p>
        </w:tc>
        <w:tc>
          <w:tcPr>
            <w:tcW w:w="1682" w:type="dxa"/>
            <w:vAlign w:val="center"/>
          </w:tcPr>
          <w:p w:rsidR="00F95465" w:rsidRPr="00EB3E4A" w:rsidRDefault="00F95465" w:rsidP="00996600">
            <w:pPr>
              <w:snapToGrid w:val="0"/>
              <w:spacing w:line="360" w:lineRule="auto"/>
              <w:jc w:val="center"/>
              <w:rPr>
                <w:rFonts w:ascii="宋体" w:eastAsia="宋体" w:hAnsi="宋体" w:cs="宋体"/>
                <w:bCs/>
                <w:color w:val="000000"/>
                <w:sz w:val="24"/>
                <w:szCs w:val="24"/>
              </w:rPr>
            </w:pPr>
            <w:r w:rsidRPr="00EB3E4A">
              <w:rPr>
                <w:rFonts w:ascii="宋体" w:eastAsia="宋体" w:hAnsi="宋体" w:cs="宋体" w:hint="eastAsia"/>
                <w:bCs/>
                <w:color w:val="000000"/>
                <w:sz w:val="24"/>
                <w:szCs w:val="24"/>
              </w:rPr>
              <w:t>供货保障方案</w:t>
            </w:r>
          </w:p>
        </w:tc>
        <w:tc>
          <w:tcPr>
            <w:tcW w:w="900" w:type="dxa"/>
            <w:vAlign w:val="center"/>
          </w:tcPr>
          <w:p w:rsidR="00F95465" w:rsidRPr="00EB3E4A" w:rsidRDefault="00F95465" w:rsidP="00996600">
            <w:pPr>
              <w:snapToGrid w:val="0"/>
              <w:spacing w:line="360" w:lineRule="auto"/>
              <w:ind w:firstLine="2"/>
              <w:jc w:val="center"/>
              <w:rPr>
                <w:rFonts w:ascii="宋体" w:eastAsia="宋体" w:hAnsi="宋体" w:cs="宋体"/>
                <w:sz w:val="24"/>
                <w:szCs w:val="24"/>
              </w:rPr>
            </w:pPr>
            <w:r w:rsidRPr="00EB3E4A">
              <w:rPr>
                <w:rFonts w:ascii="宋体" w:eastAsia="宋体" w:hAnsi="宋体" w:cs="宋体" w:hint="eastAsia"/>
                <w:sz w:val="24"/>
                <w:szCs w:val="24"/>
              </w:rPr>
              <w:t>6分</w:t>
            </w:r>
          </w:p>
        </w:tc>
        <w:tc>
          <w:tcPr>
            <w:tcW w:w="6046" w:type="dxa"/>
            <w:vAlign w:val="center"/>
          </w:tcPr>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根据投标人提供的供货保障内容的可行性方案（包括但不限于仓储、配送、配送点的距离、安全可靠性、团队人员配置）等进行评审：</w:t>
            </w:r>
          </w:p>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1、方案配套科学、合理、方案详尽的得6分；</w:t>
            </w:r>
          </w:p>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2、方案配套较科学、合理、方案基本可行的得4分；</w:t>
            </w:r>
          </w:p>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3、方案配套基本科学、合理、方案一般的得2分；</w:t>
            </w:r>
          </w:p>
          <w:p w:rsidR="00F95465" w:rsidRPr="00EB3E4A" w:rsidRDefault="00F95465" w:rsidP="00996600">
            <w:pPr>
              <w:snapToGrid w:val="0"/>
              <w:spacing w:line="360" w:lineRule="auto"/>
              <w:rPr>
                <w:rFonts w:ascii="宋体" w:eastAsia="宋体" w:hAnsi="宋体" w:cs="宋体"/>
                <w:bCs/>
                <w:color w:val="000000"/>
                <w:sz w:val="24"/>
                <w:szCs w:val="24"/>
              </w:rPr>
            </w:pPr>
            <w:r w:rsidRPr="00EB3E4A">
              <w:rPr>
                <w:rFonts w:ascii="宋体" w:eastAsia="宋体" w:hAnsi="宋体" w:cs="宋体" w:hint="eastAsia"/>
                <w:bCs/>
                <w:color w:val="000000"/>
                <w:sz w:val="24"/>
                <w:szCs w:val="24"/>
              </w:rPr>
              <w:t>4、不提供不得分。</w:t>
            </w:r>
          </w:p>
        </w:tc>
      </w:tr>
      <w:tr w:rsidR="004D4D58" w:rsidRPr="00EB3E4A" w:rsidTr="00E84BAC">
        <w:trPr>
          <w:cantSplit/>
          <w:trHeight w:val="389"/>
          <w:jc w:val="center"/>
        </w:trPr>
        <w:tc>
          <w:tcPr>
            <w:tcW w:w="2572" w:type="dxa"/>
            <w:gridSpan w:val="2"/>
            <w:vAlign w:val="center"/>
          </w:tcPr>
          <w:p w:rsidR="004D4D58" w:rsidRPr="00EB3E4A" w:rsidRDefault="004D4D58" w:rsidP="00996600">
            <w:pPr>
              <w:snapToGrid w:val="0"/>
              <w:spacing w:line="360" w:lineRule="auto"/>
              <w:jc w:val="center"/>
              <w:rPr>
                <w:rFonts w:ascii="宋体" w:eastAsia="宋体" w:hAnsi="宋体" w:cs="宋体"/>
                <w:b/>
                <w:bCs/>
                <w:sz w:val="24"/>
                <w:szCs w:val="24"/>
              </w:rPr>
            </w:pPr>
            <w:r w:rsidRPr="00EB3E4A">
              <w:rPr>
                <w:rFonts w:ascii="宋体" w:eastAsia="宋体" w:hAnsi="宋体" w:cs="宋体" w:hint="eastAsia"/>
                <w:b/>
                <w:bCs/>
                <w:sz w:val="24"/>
                <w:szCs w:val="24"/>
              </w:rPr>
              <w:t>合计</w:t>
            </w:r>
          </w:p>
        </w:tc>
        <w:tc>
          <w:tcPr>
            <w:tcW w:w="6946" w:type="dxa"/>
            <w:gridSpan w:val="2"/>
            <w:vAlign w:val="center"/>
          </w:tcPr>
          <w:p w:rsidR="004D4D58" w:rsidRPr="00EB3E4A" w:rsidRDefault="004D4D58" w:rsidP="00996600">
            <w:pPr>
              <w:snapToGrid w:val="0"/>
              <w:spacing w:line="360" w:lineRule="auto"/>
              <w:jc w:val="center"/>
              <w:rPr>
                <w:rFonts w:ascii="宋体" w:eastAsia="宋体" w:hAnsi="宋体" w:cs="宋体"/>
                <w:sz w:val="24"/>
                <w:szCs w:val="24"/>
              </w:rPr>
            </w:pPr>
            <w:r w:rsidRPr="00EB3E4A">
              <w:rPr>
                <w:rFonts w:ascii="宋体" w:eastAsia="宋体" w:hAnsi="宋体" w:cs="宋体" w:hint="eastAsia"/>
                <w:b/>
                <w:bCs/>
                <w:sz w:val="24"/>
                <w:szCs w:val="24"/>
              </w:rPr>
              <w:t>40分</w:t>
            </w:r>
          </w:p>
        </w:tc>
      </w:tr>
    </w:tbl>
    <w:p w:rsidR="00F95465" w:rsidRPr="00EB3E4A" w:rsidRDefault="00F95465" w:rsidP="00F95465">
      <w:pPr>
        <w:spacing w:line="360" w:lineRule="auto"/>
        <w:rPr>
          <w:rFonts w:ascii="宋体" w:eastAsia="宋体" w:hAnsi="宋体" w:cs="宋体"/>
          <w:sz w:val="24"/>
          <w:szCs w:val="24"/>
        </w:rPr>
      </w:pPr>
    </w:p>
    <w:p w:rsidR="00F95465" w:rsidRPr="00EB3E4A" w:rsidRDefault="00F95465" w:rsidP="00F95465">
      <w:pPr>
        <w:pStyle w:val="BodyTextFirstIndent2"/>
        <w:ind w:left="0" w:firstLine="0"/>
        <w:rPr>
          <w:rFonts w:ascii="宋体" w:eastAsia="宋体" w:hAnsi="宋体"/>
        </w:rPr>
      </w:pPr>
    </w:p>
    <w:p w:rsidR="00F95465" w:rsidRPr="00EB3E4A" w:rsidRDefault="00F95465" w:rsidP="00F95465">
      <w:pPr>
        <w:spacing w:line="360" w:lineRule="auto"/>
        <w:rPr>
          <w:rFonts w:ascii="宋体" w:eastAsia="宋体" w:hAnsi="宋体"/>
          <w:b/>
          <w:sz w:val="24"/>
        </w:rPr>
      </w:pPr>
      <w:r w:rsidRPr="00EB3E4A">
        <w:rPr>
          <w:rFonts w:ascii="宋体" w:eastAsia="宋体" w:hAnsi="宋体" w:hint="eastAsia"/>
          <w:b/>
          <w:sz w:val="24"/>
        </w:rPr>
        <w:t>注：</w:t>
      </w:r>
    </w:p>
    <w:p w:rsidR="00F95465" w:rsidRPr="00EB3E4A" w:rsidRDefault="002D49D2" w:rsidP="00F95465">
      <w:pPr>
        <w:spacing w:line="360" w:lineRule="auto"/>
        <w:rPr>
          <w:rFonts w:ascii="宋体" w:eastAsia="宋体" w:hAnsi="宋体"/>
          <w:sz w:val="24"/>
        </w:rPr>
      </w:pPr>
      <w:r>
        <w:rPr>
          <w:rFonts w:ascii="宋体" w:eastAsia="宋体" w:hAnsi="宋体" w:hint="eastAsia"/>
          <w:sz w:val="24"/>
        </w:rPr>
        <w:t>1</w:t>
      </w:r>
      <w:r w:rsidR="00F95465" w:rsidRPr="00EB3E4A">
        <w:rPr>
          <w:rFonts w:ascii="宋体" w:eastAsia="宋体" w:hAnsi="宋体" w:hint="eastAsia"/>
          <w:sz w:val="24"/>
        </w:rPr>
        <w:t>、提供相同品牌产品且通过资格审查、符合性审查的不同投标人参加同一合同项下同一项目包投标的，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w:t>
      </w:r>
    </w:p>
    <w:p w:rsidR="00F95465" w:rsidRPr="00EB3E4A" w:rsidRDefault="002D49D2" w:rsidP="00F95465">
      <w:pPr>
        <w:spacing w:line="360" w:lineRule="auto"/>
        <w:rPr>
          <w:rFonts w:ascii="宋体" w:eastAsia="宋体" w:hAnsi="宋体"/>
          <w:sz w:val="24"/>
        </w:rPr>
      </w:pPr>
      <w:r>
        <w:rPr>
          <w:rFonts w:ascii="宋体" w:eastAsia="宋体" w:hAnsi="宋体" w:hint="eastAsia"/>
          <w:sz w:val="24"/>
        </w:rPr>
        <w:t>2</w:t>
      </w:r>
      <w:r w:rsidR="00F95465" w:rsidRPr="00EB3E4A">
        <w:rPr>
          <w:rFonts w:ascii="宋体" w:eastAsia="宋体" w:hAnsi="宋体" w:hint="eastAsia"/>
          <w:sz w:val="24"/>
        </w:rPr>
        <w:t>、对非单一产品采购的项目包，在各包中确定核心产品，多家投标人提供的核心产品品牌相同的，按前款规定处理。</w:t>
      </w:r>
    </w:p>
    <w:p w:rsidR="00F95465" w:rsidRPr="00EB3E4A" w:rsidRDefault="002D49D2" w:rsidP="00F95465">
      <w:pPr>
        <w:spacing w:line="360" w:lineRule="auto"/>
        <w:rPr>
          <w:rFonts w:ascii="宋体" w:eastAsia="宋体" w:hAnsi="宋体"/>
          <w:sz w:val="24"/>
        </w:rPr>
      </w:pPr>
      <w:r>
        <w:rPr>
          <w:rFonts w:ascii="宋体" w:eastAsia="宋体" w:hAnsi="宋体" w:hint="eastAsia"/>
          <w:sz w:val="24"/>
        </w:rPr>
        <w:t>3</w:t>
      </w:r>
      <w:r w:rsidR="00F95465" w:rsidRPr="00EB3E4A">
        <w:rPr>
          <w:rFonts w:ascii="宋体" w:eastAsia="宋体" w:hAnsi="宋体" w:hint="eastAsia"/>
          <w:sz w:val="24"/>
        </w:rPr>
        <w:t>、评分分值计算保留小数点后两位，第三位四舍五入。</w:t>
      </w:r>
    </w:p>
    <w:p w:rsidR="00F95465" w:rsidRPr="00EB3E4A" w:rsidRDefault="00F95465" w:rsidP="00F95465">
      <w:pPr>
        <w:spacing w:line="360" w:lineRule="auto"/>
        <w:rPr>
          <w:rFonts w:ascii="宋体" w:eastAsia="宋体" w:hAnsi="宋体" w:cs="宋体"/>
          <w:sz w:val="24"/>
          <w:szCs w:val="24"/>
        </w:rPr>
      </w:pPr>
    </w:p>
    <w:p w:rsidR="00F95465" w:rsidRPr="00EB3E4A" w:rsidRDefault="00F95465" w:rsidP="00396FF0">
      <w:pPr>
        <w:pStyle w:val="BodyTextFirstIndent2"/>
        <w:spacing w:line="360" w:lineRule="auto"/>
        <w:ind w:left="0" w:firstLine="0"/>
        <w:rPr>
          <w:rFonts w:ascii="宋体" w:eastAsia="宋体" w:hAnsi="宋体" w:hint="eastAsia"/>
          <w:sz w:val="24"/>
          <w:szCs w:val="24"/>
        </w:rPr>
      </w:pPr>
    </w:p>
    <w:p w:rsidR="00B87D1C" w:rsidRPr="00EB3E4A" w:rsidRDefault="0049299A">
      <w:pPr>
        <w:rPr>
          <w:rFonts w:ascii="宋体" w:eastAsia="宋体" w:hAnsi="宋体"/>
        </w:rPr>
      </w:pPr>
    </w:p>
    <w:sectPr w:rsidR="00B87D1C" w:rsidRPr="00EB3E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142A7"/>
    <w:multiLevelType w:val="singleLevel"/>
    <w:tmpl w:val="8E9142A7"/>
    <w:lvl w:ilvl="0">
      <w:start w:val="1"/>
      <w:numFmt w:val="decimal"/>
      <w:suff w:val="space"/>
      <w:lvlText w:val="%1."/>
      <w:lvlJc w:val="left"/>
      <w:pPr>
        <w:ind w:left="454" w:hanging="454"/>
      </w:pPr>
      <w:rPr>
        <w:rFonts w:hint="default"/>
      </w:rPr>
    </w:lvl>
  </w:abstractNum>
  <w:abstractNum w:abstractNumId="1" w15:restartNumberingAfterBreak="0">
    <w:nsid w:val="DC98C731"/>
    <w:multiLevelType w:val="singleLevel"/>
    <w:tmpl w:val="DC98C731"/>
    <w:lvl w:ilvl="0">
      <w:start w:val="2"/>
      <w:numFmt w:val="chineseCounting"/>
      <w:suff w:val="nothing"/>
      <w:lvlText w:val="%1、"/>
      <w:lvlJc w:val="left"/>
      <w:rPr>
        <w:rFonts w:hint="eastAsia"/>
      </w:rPr>
    </w:lvl>
  </w:abstractNum>
  <w:abstractNum w:abstractNumId="2" w15:restartNumberingAfterBreak="0">
    <w:nsid w:val="43546E41"/>
    <w:multiLevelType w:val="singleLevel"/>
    <w:tmpl w:val="43546E41"/>
    <w:lvl w:ilvl="0">
      <w:start w:val="1"/>
      <w:numFmt w:val="decimal"/>
      <w:suff w:val="nothing"/>
      <w:lvlText w:val="%1、"/>
      <w:lvlJc w:val="left"/>
    </w:lvl>
  </w:abstractNum>
  <w:abstractNum w:abstractNumId="3" w15:restartNumberingAfterBreak="0">
    <w:nsid w:val="4E846A6C"/>
    <w:multiLevelType w:val="multilevel"/>
    <w:tmpl w:val="4E846A6C"/>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8340A20"/>
    <w:multiLevelType w:val="multilevel"/>
    <w:tmpl w:val="58340A20"/>
    <w:lvl w:ilvl="0">
      <w:start w:val="1"/>
      <w:numFmt w:val="decimal"/>
      <w:lvlText w:val="%1)"/>
      <w:lvlJc w:val="left"/>
      <w:pPr>
        <w:tabs>
          <w:tab w:val="left" w:pos="1500"/>
        </w:tabs>
        <w:ind w:left="1500" w:hanging="420"/>
      </w:pPr>
    </w:lvl>
    <w:lvl w:ilvl="1">
      <w:start w:val="1"/>
      <w:numFmt w:val="decimal"/>
      <w:lvlText w:val="%2."/>
      <w:lvlJc w:val="left"/>
      <w:pPr>
        <w:tabs>
          <w:tab w:val="left" w:pos="1920"/>
        </w:tabs>
        <w:ind w:left="1920" w:hanging="420"/>
      </w:pPr>
    </w:lvl>
    <w:lvl w:ilvl="2">
      <w:start w:val="7"/>
      <w:numFmt w:val="decimal"/>
      <w:lvlText w:val="%3、"/>
      <w:lvlJc w:val="left"/>
      <w:pPr>
        <w:tabs>
          <w:tab w:val="left" w:pos="360"/>
        </w:tabs>
        <w:ind w:left="360" w:hanging="360"/>
      </w:pPr>
      <w:rPr>
        <w:rFonts w:hAnsi="宋体" w:hint="default"/>
      </w:rPr>
    </w:lvl>
    <w:lvl w:ilvl="3">
      <w:start w:val="1"/>
      <w:numFmt w:val="decimal"/>
      <w:lvlText w:val="%4)"/>
      <w:lvlJc w:val="left"/>
      <w:pPr>
        <w:tabs>
          <w:tab w:val="left" w:pos="2760"/>
        </w:tabs>
        <w:ind w:left="2760" w:hanging="420"/>
      </w:pPr>
    </w:lvl>
    <w:lvl w:ilvl="4">
      <w:start w:val="8"/>
      <w:numFmt w:val="decimal"/>
      <w:lvlText w:val="%5"/>
      <w:lvlJc w:val="left"/>
      <w:pPr>
        <w:tabs>
          <w:tab w:val="left" w:pos="3120"/>
        </w:tabs>
        <w:ind w:left="3120" w:hanging="360"/>
      </w:pPr>
      <w:rPr>
        <w:rFonts w:eastAsia="宋体" w:hAnsi="宋体" w:hint="default"/>
      </w:rPr>
    </w:lvl>
    <w:lvl w:ilvl="5">
      <w:start w:val="4"/>
      <w:numFmt w:val="japaneseCounting"/>
      <w:lvlText w:val="%6、"/>
      <w:lvlJc w:val="left"/>
      <w:pPr>
        <w:ind w:left="3600" w:hanging="420"/>
      </w:pPr>
      <w:rPr>
        <w:rFonts w:hint="default"/>
      </w:r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5" w15:restartNumberingAfterBreak="0">
    <w:nsid w:val="77333ABE"/>
    <w:multiLevelType w:val="multilevel"/>
    <w:tmpl w:val="77333ABE"/>
    <w:lvl w:ilvl="0">
      <w:start w:val="1"/>
      <w:numFmt w:val="decimal"/>
      <w:lvlText w:val="%1)"/>
      <w:lvlJc w:val="left"/>
      <w:pPr>
        <w:tabs>
          <w:tab w:val="left" w:pos="1500"/>
        </w:tabs>
        <w:ind w:left="1500" w:hanging="420"/>
      </w:pPr>
      <w:rPr>
        <w:rFonts w:hint="eastAsia"/>
      </w:rPr>
    </w:lvl>
    <w:lvl w:ilvl="1">
      <w:start w:val="1"/>
      <w:numFmt w:val="decimal"/>
      <w:lvlText w:val="%2"/>
      <w:lvlJc w:val="left"/>
      <w:pPr>
        <w:tabs>
          <w:tab w:val="left" w:pos="1860"/>
        </w:tabs>
        <w:ind w:left="1860" w:hanging="360"/>
      </w:pPr>
      <w:rPr>
        <w:rFonts w:hint="default"/>
      </w:rPr>
    </w:lvl>
    <w:lvl w:ilvl="2">
      <w:start w:val="2"/>
      <w:numFmt w:val="decimal"/>
      <w:lvlText w:val="%3."/>
      <w:lvlJc w:val="left"/>
      <w:pPr>
        <w:tabs>
          <w:tab w:val="left" w:pos="2280"/>
        </w:tabs>
        <w:ind w:left="2280" w:hanging="360"/>
      </w:pPr>
      <w:rPr>
        <w:rFonts w:hAnsi="宋体" w:hint="default"/>
      </w:rPr>
    </w:lvl>
    <w:lvl w:ilvl="3">
      <w:start w:val="5"/>
      <w:numFmt w:val="decimal"/>
      <w:lvlText w:val="%4、"/>
      <w:lvlJc w:val="left"/>
      <w:pPr>
        <w:tabs>
          <w:tab w:val="left" w:pos="2700"/>
        </w:tabs>
        <w:ind w:left="2700" w:hanging="360"/>
      </w:pPr>
      <w:rPr>
        <w:rFonts w:hint="default"/>
      </w:r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F0"/>
    <w:rsid w:val="002D49D2"/>
    <w:rsid w:val="00396FF0"/>
    <w:rsid w:val="00415DCF"/>
    <w:rsid w:val="0049299A"/>
    <w:rsid w:val="004D4D58"/>
    <w:rsid w:val="004F1E43"/>
    <w:rsid w:val="00740669"/>
    <w:rsid w:val="00744B13"/>
    <w:rsid w:val="00EB3E4A"/>
    <w:rsid w:val="00F954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B239"/>
  <w15:chartTrackingRefBased/>
  <w15:docId w15:val="{64671D4C-E140-409A-B072-854EB487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FirstIndent2"/>
    <w:qFormat/>
    <w:rsid w:val="00396FF0"/>
    <w:pPr>
      <w:widowControl w:val="0"/>
      <w:spacing w:after="0" w:line="240" w:lineRule="auto"/>
      <w:jc w:val="both"/>
    </w:pPr>
    <w:rPr>
      <w:kern w:val="2"/>
      <w:sz w:val="21"/>
      <w:szCs w:val="20"/>
      <w:lang w:bidi="ar-SA"/>
    </w:rPr>
  </w:style>
  <w:style w:type="paragraph" w:styleId="Heading3">
    <w:name w:val="heading 3"/>
    <w:basedOn w:val="Normal"/>
    <w:next w:val="NormalIndent"/>
    <w:link w:val="Heading3Char"/>
    <w:qFormat/>
    <w:rsid w:val="00396FF0"/>
    <w:pPr>
      <w:keepNext/>
      <w:keepLines/>
      <w:spacing w:before="260" w:after="260" w:line="400" w:lineRule="exact"/>
      <w:outlineLvl w:val="2"/>
    </w:pPr>
    <w:rPr>
      <w:rFonts w:ascii="宋体" w:hAnsi="宋体"/>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396FF0"/>
    <w:rPr>
      <w:rFonts w:ascii="宋体" w:hAnsi="宋体"/>
      <w:b/>
      <w:kern w:val="2"/>
      <w:sz w:val="24"/>
      <w:szCs w:val="20"/>
      <w:lang w:bidi="ar-SA"/>
    </w:rPr>
  </w:style>
  <w:style w:type="paragraph" w:styleId="NormalIndent">
    <w:name w:val="Normal Indent"/>
    <w:basedOn w:val="Normal"/>
    <w:link w:val="NormalIndentChar"/>
    <w:qFormat/>
    <w:rsid w:val="00396FF0"/>
    <w:pPr>
      <w:ind w:firstLine="420"/>
    </w:pPr>
  </w:style>
  <w:style w:type="character" w:customStyle="1" w:styleId="NormalIndentChar">
    <w:name w:val="Normal Indent Char"/>
    <w:link w:val="NormalIndent"/>
    <w:qFormat/>
    <w:rsid w:val="00396FF0"/>
    <w:rPr>
      <w:kern w:val="2"/>
      <w:sz w:val="21"/>
      <w:szCs w:val="20"/>
      <w:lang w:bidi="ar-SA"/>
    </w:rPr>
  </w:style>
  <w:style w:type="paragraph" w:styleId="BodyTextIndent">
    <w:name w:val="Body Text Indent"/>
    <w:basedOn w:val="Normal"/>
    <w:link w:val="BodyTextIndentChar"/>
    <w:uiPriority w:val="99"/>
    <w:semiHidden/>
    <w:unhideWhenUsed/>
    <w:rsid w:val="00396FF0"/>
    <w:pPr>
      <w:spacing w:after="120"/>
      <w:ind w:left="283"/>
    </w:pPr>
  </w:style>
  <w:style w:type="character" w:customStyle="1" w:styleId="BodyTextIndentChar">
    <w:name w:val="Body Text Indent Char"/>
    <w:basedOn w:val="DefaultParagraphFont"/>
    <w:link w:val="BodyTextIndent"/>
    <w:uiPriority w:val="99"/>
    <w:semiHidden/>
    <w:rsid w:val="00396FF0"/>
    <w:rPr>
      <w:kern w:val="2"/>
      <w:sz w:val="21"/>
      <w:szCs w:val="20"/>
      <w:lang w:bidi="ar-SA"/>
    </w:rPr>
  </w:style>
  <w:style w:type="paragraph" w:styleId="BodyTextFirstIndent2">
    <w:name w:val="Body Text First Indent 2"/>
    <w:basedOn w:val="BodyTextIndent"/>
    <w:link w:val="BodyTextFirstIndent2Char"/>
    <w:uiPriority w:val="99"/>
    <w:semiHidden/>
    <w:unhideWhenUsed/>
    <w:rsid w:val="00396F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6FF0"/>
    <w:rPr>
      <w:kern w:val="2"/>
      <w:sz w:val="21"/>
      <w:szCs w:val="20"/>
      <w:lang w:bidi="ar-SA"/>
    </w:rPr>
  </w:style>
  <w:style w:type="paragraph" w:styleId="BodyText">
    <w:name w:val="Body Text"/>
    <w:basedOn w:val="Normal"/>
    <w:link w:val="BodyTextChar"/>
    <w:uiPriority w:val="99"/>
    <w:semiHidden/>
    <w:unhideWhenUsed/>
    <w:rsid w:val="00F95465"/>
    <w:pPr>
      <w:spacing w:after="120"/>
    </w:pPr>
  </w:style>
  <w:style w:type="character" w:customStyle="1" w:styleId="BodyTextChar">
    <w:name w:val="Body Text Char"/>
    <w:basedOn w:val="DefaultParagraphFont"/>
    <w:link w:val="BodyText"/>
    <w:uiPriority w:val="99"/>
    <w:semiHidden/>
    <w:rsid w:val="00F95465"/>
    <w:rPr>
      <w:kern w:val="2"/>
      <w:sz w:val="21"/>
      <w:szCs w:val="20"/>
      <w:lang w:bidi="ar-SA"/>
    </w:rPr>
  </w:style>
  <w:style w:type="paragraph" w:styleId="PlainText">
    <w:name w:val="Plain Text"/>
    <w:basedOn w:val="Normal"/>
    <w:link w:val="PlainTextChar"/>
    <w:qFormat/>
    <w:rsid w:val="00F95465"/>
    <w:rPr>
      <w:rFonts w:ascii="宋体" w:hAnsi="Courier New"/>
    </w:rPr>
  </w:style>
  <w:style w:type="character" w:customStyle="1" w:styleId="PlainTextChar">
    <w:name w:val="Plain Text Char"/>
    <w:basedOn w:val="DefaultParagraphFont"/>
    <w:link w:val="PlainText"/>
    <w:qFormat/>
    <w:rsid w:val="00F95465"/>
    <w:rPr>
      <w:rFonts w:ascii="宋体" w:hAnsi="Courier New"/>
      <w:kern w:val="2"/>
      <w:sz w:val="21"/>
      <w:szCs w:val="20"/>
      <w:lang w:bidi="ar-SA"/>
    </w:rPr>
  </w:style>
  <w:style w:type="paragraph" w:customStyle="1" w:styleId="a">
    <w:name w:val="表头"/>
    <w:basedOn w:val="Caption"/>
    <w:qFormat/>
    <w:rsid w:val="00F95465"/>
    <w:pPr>
      <w:keepNext/>
      <w:keepLines/>
      <w:widowControl/>
      <w:numPr>
        <w:numId w:val="5"/>
      </w:numPr>
      <w:spacing w:before="120" w:after="120" w:line="300" w:lineRule="auto"/>
      <w:ind w:left="0" w:firstLine="0"/>
      <w:jc w:val="center"/>
      <w:textAlignment w:val="baseline"/>
    </w:pPr>
    <w:rPr>
      <w:rFonts w:ascii="Arial" w:eastAsia="黑体" w:hAnsi="Arial" w:cs="Times New Roman"/>
      <w:i w:val="0"/>
      <w:iCs w:val="0"/>
      <w:color w:val="auto"/>
      <w:kern w:val="0"/>
      <w:sz w:val="21"/>
      <w:szCs w:val="20"/>
    </w:rPr>
  </w:style>
  <w:style w:type="paragraph" w:styleId="Caption">
    <w:name w:val="caption"/>
    <w:basedOn w:val="Normal"/>
    <w:next w:val="Normal"/>
    <w:uiPriority w:val="35"/>
    <w:semiHidden/>
    <w:unhideWhenUsed/>
    <w:qFormat/>
    <w:rsid w:val="00F9546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GTIIT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16</cp:revision>
  <dcterms:created xsi:type="dcterms:W3CDTF">2021-11-22T05:33:00Z</dcterms:created>
  <dcterms:modified xsi:type="dcterms:W3CDTF">2021-11-22T06:06:00Z</dcterms:modified>
</cp:coreProperties>
</file>