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D945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0C5A013A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02F8EB9B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3AAC1FD6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6769DDD0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4184070E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487614C1" w14:textId="77777777" w:rsidR="00447BF8" w:rsidRDefault="00447BF8" w:rsidP="00447BF8">
      <w:pPr>
        <w:spacing w:line="360" w:lineRule="auto"/>
        <w:jc w:val="center"/>
        <w:rPr>
          <w:b/>
          <w:sz w:val="32"/>
          <w:szCs w:val="32"/>
        </w:rPr>
      </w:pPr>
    </w:p>
    <w:p w14:paraId="329E0A0A" w14:textId="118FB2D6" w:rsidR="00A33F38" w:rsidRPr="00100518" w:rsidRDefault="003B2F71">
      <w:pPr>
        <w:spacing w:line="360" w:lineRule="auto"/>
        <w:jc w:val="center"/>
        <w:rPr>
          <w:b/>
          <w:sz w:val="44"/>
          <w:szCs w:val="44"/>
        </w:rPr>
      </w:pPr>
      <w:r w:rsidRPr="00100518">
        <w:rPr>
          <w:rFonts w:hint="eastAsia"/>
          <w:b/>
          <w:sz w:val="44"/>
          <w:szCs w:val="44"/>
        </w:rPr>
        <w:t>广东以色列理工学院</w:t>
      </w:r>
    </w:p>
    <w:p w14:paraId="3055C45E" w14:textId="50CC7F8D" w:rsidR="00A33F38" w:rsidRPr="00100518" w:rsidRDefault="00D133A8">
      <w:pPr>
        <w:spacing w:line="360" w:lineRule="auto"/>
        <w:jc w:val="center"/>
        <w:rPr>
          <w:b/>
          <w:sz w:val="40"/>
          <w:szCs w:val="40"/>
        </w:rPr>
      </w:pPr>
      <w:r w:rsidRPr="00100518">
        <w:rPr>
          <w:b/>
          <w:sz w:val="40"/>
          <w:szCs w:val="40"/>
        </w:rPr>
        <w:t>202</w:t>
      </w:r>
      <w:r w:rsidR="00A147E5" w:rsidRPr="00100518">
        <w:rPr>
          <w:b/>
          <w:sz w:val="40"/>
          <w:szCs w:val="40"/>
        </w:rPr>
        <w:t>5</w:t>
      </w:r>
      <w:r w:rsidRPr="00100518">
        <w:rPr>
          <w:rFonts w:hint="eastAsia"/>
          <w:b/>
          <w:sz w:val="40"/>
          <w:szCs w:val="40"/>
        </w:rPr>
        <w:t>年建筑高空保洁</w:t>
      </w:r>
      <w:r w:rsidR="00E66203" w:rsidRPr="00100518">
        <w:rPr>
          <w:rFonts w:hint="eastAsia"/>
          <w:b/>
          <w:sz w:val="40"/>
          <w:szCs w:val="40"/>
        </w:rPr>
        <w:t>服务</w:t>
      </w:r>
      <w:r w:rsidRPr="00100518">
        <w:rPr>
          <w:rFonts w:hint="eastAsia"/>
          <w:b/>
          <w:sz w:val="40"/>
          <w:szCs w:val="40"/>
        </w:rPr>
        <w:t>项目</w:t>
      </w:r>
    </w:p>
    <w:p w14:paraId="0E8B4991" w14:textId="77777777" w:rsidR="00A33F38" w:rsidRDefault="00BE6D4D" w:rsidP="00447BF8">
      <w:pPr>
        <w:spacing w:line="360" w:lineRule="auto"/>
        <w:jc w:val="center"/>
        <w:rPr>
          <w:b/>
          <w:sz w:val="40"/>
          <w:szCs w:val="40"/>
        </w:rPr>
      </w:pPr>
      <w:r w:rsidRPr="00100518">
        <w:rPr>
          <w:rFonts w:hint="eastAsia"/>
          <w:b/>
          <w:sz w:val="40"/>
          <w:szCs w:val="40"/>
        </w:rPr>
        <w:t>招标文件</w:t>
      </w:r>
    </w:p>
    <w:p w14:paraId="789D195A" w14:textId="3FF209DC" w:rsidR="00C94832" w:rsidRPr="00100518" w:rsidRDefault="00BE6D4D" w:rsidP="00100518">
      <w:pPr>
        <w:spacing w:line="360" w:lineRule="auto"/>
        <w:jc w:val="center"/>
        <w:rPr>
          <w:b/>
          <w:sz w:val="40"/>
          <w:szCs w:val="40"/>
        </w:rPr>
      </w:pPr>
      <w:r w:rsidRPr="00100518">
        <w:rPr>
          <w:rFonts w:hint="eastAsia"/>
          <w:b/>
          <w:sz w:val="40"/>
          <w:szCs w:val="40"/>
        </w:rPr>
        <w:t>（采购需求及评分标准）</w:t>
      </w:r>
    </w:p>
    <w:p w14:paraId="697743B5" w14:textId="77777777" w:rsidR="004F53CD" w:rsidRPr="00100518" w:rsidRDefault="004F53CD" w:rsidP="00100518">
      <w:pPr>
        <w:spacing w:line="360" w:lineRule="auto"/>
        <w:ind w:firstLineChars="147" w:firstLine="590"/>
        <w:jc w:val="center"/>
        <w:rPr>
          <w:b/>
          <w:bCs/>
          <w:sz w:val="40"/>
          <w:szCs w:val="40"/>
        </w:rPr>
      </w:pPr>
    </w:p>
    <w:p w14:paraId="5628FC8E" w14:textId="77777777" w:rsidR="00447BF8" w:rsidRDefault="00447BF8">
      <w:pPr>
        <w:spacing w:line="360" w:lineRule="auto"/>
        <w:ind w:firstLineChars="147" w:firstLine="47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2275084" w14:textId="3D7F428D" w:rsidR="005C533D" w:rsidRPr="00100518" w:rsidRDefault="00E84724">
      <w:pPr>
        <w:spacing w:line="360" w:lineRule="auto"/>
        <w:ind w:firstLineChars="147" w:firstLine="472"/>
        <w:jc w:val="center"/>
        <w:rPr>
          <w:b/>
          <w:bCs/>
          <w:sz w:val="32"/>
          <w:szCs w:val="32"/>
        </w:rPr>
      </w:pPr>
      <w:r w:rsidRPr="00100518">
        <w:rPr>
          <w:rFonts w:hint="eastAsia"/>
          <w:b/>
          <w:bCs/>
          <w:sz w:val="32"/>
          <w:szCs w:val="32"/>
        </w:rPr>
        <w:lastRenderedPageBreak/>
        <w:t>采购需求</w:t>
      </w:r>
    </w:p>
    <w:p w14:paraId="36E5DD69" w14:textId="2B6BC390" w:rsidR="00E84724" w:rsidRDefault="00E84724">
      <w:pPr>
        <w:spacing w:line="360" w:lineRule="auto"/>
        <w:ind w:firstLineChars="147" w:firstLine="353"/>
        <w:jc w:val="center"/>
        <w:rPr>
          <w:sz w:val="24"/>
          <w:szCs w:val="24"/>
        </w:rPr>
      </w:pPr>
    </w:p>
    <w:p w14:paraId="5816CC4F" w14:textId="285A6380" w:rsidR="00E84724" w:rsidRPr="00B762CB" w:rsidRDefault="00933B15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服务要求</w:t>
      </w:r>
      <w:r w:rsidR="00E84724" w:rsidRPr="00B762CB">
        <w:rPr>
          <w:rFonts w:ascii="宋体" w:eastAsia="宋体" w:hAnsi="宋体" w:cs="Times New Roman" w:hint="eastAsia"/>
          <w:color w:val="000000"/>
        </w:rPr>
        <w:t>：</w:t>
      </w:r>
      <w:r w:rsidR="00312BDE">
        <w:rPr>
          <w:rFonts w:ascii="宋体" w:eastAsia="宋体" w:hAnsi="宋体" w:cs="Times New Roman" w:hint="eastAsia"/>
          <w:color w:val="000000"/>
        </w:rPr>
        <w:t>中标人</w:t>
      </w:r>
      <w:r>
        <w:rPr>
          <w:rFonts w:ascii="宋体" w:eastAsia="宋体" w:hAnsi="宋体" w:cs="Times New Roman" w:hint="eastAsia"/>
          <w:color w:val="000000"/>
        </w:rPr>
        <w:t>对</w:t>
      </w:r>
      <w:r w:rsidR="00312BDE">
        <w:rPr>
          <w:rFonts w:ascii="宋体" w:eastAsia="宋体" w:hAnsi="宋体" w:cs="Times New Roman" w:hint="eastAsia"/>
          <w:color w:val="000000"/>
        </w:rPr>
        <w:t>学校</w:t>
      </w:r>
      <w:r w:rsidR="00E84724" w:rsidRPr="00B762CB">
        <w:rPr>
          <w:rFonts w:ascii="宋体" w:eastAsia="宋体" w:hAnsi="宋体" w:cs="Times New Roman" w:hint="eastAsia"/>
          <w:color w:val="000000"/>
        </w:rPr>
        <w:t>建筑物</w:t>
      </w:r>
      <w:r>
        <w:rPr>
          <w:rFonts w:ascii="宋体" w:eastAsia="宋体" w:hAnsi="宋体" w:cs="Times New Roman" w:hint="eastAsia"/>
          <w:color w:val="000000"/>
        </w:rPr>
        <w:t>外墙及玻璃</w:t>
      </w:r>
      <w:r w:rsidR="00312BDE">
        <w:rPr>
          <w:rFonts w:ascii="宋体" w:eastAsia="宋体" w:hAnsi="宋体" w:cs="Times New Roman" w:hint="eastAsia"/>
          <w:color w:val="000000"/>
        </w:rPr>
        <w:t>提供</w:t>
      </w:r>
      <w:r>
        <w:rPr>
          <w:rFonts w:ascii="宋体" w:eastAsia="宋体" w:hAnsi="宋体" w:cs="Times New Roman" w:hint="eastAsia"/>
          <w:color w:val="000000"/>
        </w:rPr>
        <w:t>清</w:t>
      </w:r>
      <w:r w:rsidR="008D3208">
        <w:rPr>
          <w:rFonts w:ascii="宋体" w:eastAsia="宋体" w:hAnsi="宋体" w:cs="Times New Roman" w:hint="eastAsia"/>
          <w:color w:val="000000"/>
        </w:rPr>
        <w:t>洗</w:t>
      </w:r>
      <w:r w:rsidR="00312BDE">
        <w:rPr>
          <w:rFonts w:ascii="宋体" w:eastAsia="宋体" w:hAnsi="宋体" w:cs="Times New Roman" w:hint="eastAsia"/>
          <w:color w:val="000000"/>
        </w:rPr>
        <w:t>服务</w:t>
      </w:r>
      <w:r>
        <w:rPr>
          <w:rFonts w:ascii="宋体" w:eastAsia="宋体" w:hAnsi="宋体" w:cs="Times New Roman" w:hint="eastAsia"/>
          <w:color w:val="000000"/>
        </w:rPr>
        <w:t>。</w:t>
      </w:r>
    </w:p>
    <w:p w14:paraId="7DA8D560" w14:textId="34748B32" w:rsidR="00E84724" w:rsidRPr="00B762CB" w:rsidRDefault="00933B15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服务</w:t>
      </w:r>
      <w:r w:rsidR="00E84724" w:rsidRPr="00B762CB">
        <w:rPr>
          <w:rFonts w:ascii="宋体" w:eastAsia="宋体" w:hAnsi="宋体" w:cs="Times New Roman" w:hint="eastAsia"/>
          <w:color w:val="000000"/>
        </w:rPr>
        <w:t>地点：（广以北校区）汕头市大学路</w:t>
      </w:r>
      <w:r w:rsidR="00E84724" w:rsidRPr="00B762CB">
        <w:rPr>
          <w:rFonts w:ascii="宋体" w:eastAsia="宋体" w:hAnsi="宋体" w:cs="Times New Roman"/>
          <w:color w:val="000000"/>
        </w:rPr>
        <w:t>241</w:t>
      </w:r>
      <w:r w:rsidR="00E84724" w:rsidRPr="00B762CB">
        <w:rPr>
          <w:rFonts w:ascii="宋体" w:eastAsia="宋体" w:hAnsi="宋体" w:cs="Times New Roman" w:hint="eastAsia"/>
          <w:color w:val="000000"/>
        </w:rPr>
        <w:t>号和（广以南校区）广以路</w:t>
      </w:r>
      <w:r w:rsidR="00E84724" w:rsidRPr="00B762CB">
        <w:rPr>
          <w:rFonts w:ascii="宋体" w:eastAsia="宋体" w:hAnsi="宋体" w:cs="Times New Roman"/>
          <w:color w:val="000000"/>
        </w:rPr>
        <w:t>66</w:t>
      </w:r>
      <w:r w:rsidR="00E84724" w:rsidRPr="00B762CB">
        <w:rPr>
          <w:rFonts w:ascii="宋体" w:eastAsia="宋体" w:hAnsi="宋体" w:cs="Times New Roman" w:hint="eastAsia"/>
          <w:color w:val="000000"/>
        </w:rPr>
        <w:t>号</w:t>
      </w:r>
    </w:p>
    <w:p w14:paraId="510ECC8B" w14:textId="67F6437E" w:rsidR="00E84724" w:rsidRPr="00B762CB" w:rsidRDefault="00BF6EF3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 w:themeColor="text1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="00933B15">
        <w:rPr>
          <w:rFonts w:ascii="宋体" w:eastAsia="宋体" w:hAnsi="宋体" w:cs="Times New Roman" w:hint="eastAsia"/>
          <w:color w:val="000000"/>
        </w:rPr>
        <w:t>报价要求：本</w:t>
      </w:r>
      <w:r w:rsidR="00E84724" w:rsidRPr="00B762CB">
        <w:rPr>
          <w:rFonts w:ascii="宋体" w:eastAsia="宋体" w:hAnsi="宋体" w:cs="Times New Roman" w:hint="eastAsia"/>
          <w:color w:val="000000"/>
        </w:rPr>
        <w:t>项目限价：</w:t>
      </w:r>
      <w:r w:rsidR="00E84724" w:rsidRPr="00B762CB">
        <w:rPr>
          <w:rFonts w:ascii="宋体" w:eastAsia="宋体" w:hAnsi="宋体" w:cs="Times New Roman"/>
          <w:color w:val="000000" w:themeColor="text1"/>
          <w:u w:val="single"/>
        </w:rPr>
        <w:t>12.75</w:t>
      </w:r>
      <w:r w:rsidR="00E84724" w:rsidRPr="00B762CB">
        <w:rPr>
          <w:rFonts w:ascii="宋体" w:eastAsia="宋体" w:hAnsi="宋体" w:cs="Times New Roman" w:hint="eastAsia"/>
          <w:color w:val="000000" w:themeColor="text1"/>
          <w:u w:val="single"/>
        </w:rPr>
        <w:t>万元</w:t>
      </w:r>
      <w:r w:rsidR="00933B15">
        <w:rPr>
          <w:rFonts w:ascii="宋体" w:eastAsia="宋体" w:hAnsi="宋体" w:cs="Times New Roman" w:hint="eastAsia"/>
          <w:color w:val="000000" w:themeColor="text1"/>
        </w:rPr>
        <w:t xml:space="preserve"> 投标人</w:t>
      </w:r>
      <w:r w:rsidR="00E84724" w:rsidRPr="00B762CB">
        <w:rPr>
          <w:rFonts w:ascii="宋体" w:eastAsia="宋体" w:hAnsi="宋体" w:cs="Times New Roman" w:hint="eastAsia"/>
          <w:color w:val="000000" w:themeColor="text1"/>
        </w:rPr>
        <w:t>报价为包工价，供应商根据图纸和现场勘测结果对项目进行报价，报价包含材料费，损耗费，施工费，清洁费，税费等所有费用，不接受额外增加费用</w:t>
      </w:r>
      <w:r w:rsidR="00933B15">
        <w:rPr>
          <w:rFonts w:ascii="宋体" w:eastAsia="宋体" w:hAnsi="宋体" w:cs="Times New Roman" w:hint="eastAsia"/>
          <w:color w:val="000000" w:themeColor="text1"/>
        </w:rPr>
        <w:t>。</w:t>
      </w:r>
    </w:p>
    <w:p w14:paraId="75FBF234" w14:textId="6D8837C6" w:rsidR="00933B15" w:rsidRPr="00100518" w:rsidRDefault="00BF6EF3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hAnsi="宋体"/>
          <w:color w:val="000000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="00933B15">
        <w:rPr>
          <w:rFonts w:ascii="宋体" w:eastAsia="宋体" w:hAnsi="宋体" w:cs="Times New Roman" w:hint="eastAsia"/>
          <w:color w:val="000000"/>
        </w:rPr>
        <w:t>服务</w:t>
      </w:r>
      <w:r w:rsidR="00E84724" w:rsidRPr="00B762CB">
        <w:rPr>
          <w:rFonts w:ascii="宋体" w:eastAsia="宋体" w:hAnsi="宋体" w:cs="Times New Roman" w:hint="eastAsia"/>
          <w:color w:val="000000"/>
        </w:rPr>
        <w:t>范围：工程量清单所确定的范围</w:t>
      </w:r>
      <w:r w:rsidR="00933B15">
        <w:rPr>
          <w:rFonts w:ascii="宋体" w:eastAsia="宋体" w:hAnsi="宋体" w:cs="Times New Roman" w:hint="eastAsia"/>
          <w:color w:val="000000"/>
        </w:rPr>
        <w:t>如下：</w:t>
      </w:r>
    </w:p>
    <w:p w14:paraId="6D750AFE" w14:textId="1DD0A290" w:rsidR="00933B15" w:rsidRPr="00B762CB" w:rsidRDefault="00933B15" w:rsidP="00100518">
      <w:pPr>
        <w:widowControl/>
        <w:spacing w:after="160" w:line="259" w:lineRule="auto"/>
        <w:ind w:left="720"/>
        <w:jc w:val="left"/>
        <w:rPr>
          <w:rFonts w:ascii="宋体" w:hAnsi="宋体"/>
          <w:b/>
          <w:bCs/>
          <w:color w:val="000000"/>
          <w:u w:val="single"/>
        </w:rPr>
      </w:pPr>
      <w:r w:rsidRPr="00B762CB">
        <w:rPr>
          <w:rFonts w:ascii="宋体" w:hAnsi="宋体" w:hint="eastAsia"/>
          <w:b/>
          <w:bCs/>
          <w:color w:val="000000"/>
          <w:sz w:val="22"/>
          <w:szCs w:val="22"/>
        </w:rPr>
        <w:t>工程量清单（北校区外墙和玻璃预估面积：</w:t>
      </w:r>
      <w:r w:rsidRPr="00B762CB">
        <w:rPr>
          <w:rFonts w:ascii="宋体" w:hAnsi="宋体"/>
          <w:b/>
          <w:bCs/>
          <w:color w:val="000000"/>
          <w:sz w:val="22"/>
          <w:szCs w:val="22"/>
          <w:u w:val="single"/>
        </w:rPr>
        <w:t>26000-27000</w:t>
      </w:r>
      <w:r w:rsidRPr="00B762CB">
        <w:rPr>
          <w:rFonts w:ascii="宋体" w:hAnsi="宋体" w:hint="eastAsia"/>
          <w:b/>
          <w:bCs/>
          <w:color w:val="000000"/>
          <w:sz w:val="22"/>
          <w:szCs w:val="22"/>
          <w:u w:val="single"/>
        </w:rPr>
        <w:t>㎡；</w:t>
      </w:r>
      <w:r w:rsidRPr="00B762CB">
        <w:rPr>
          <w:rFonts w:ascii="宋体" w:hAnsi="宋体" w:hint="eastAsia"/>
          <w:b/>
          <w:bCs/>
          <w:color w:val="000000"/>
          <w:sz w:val="22"/>
          <w:szCs w:val="22"/>
        </w:rPr>
        <w:t>南校区外墙和玻璃预估面积为</w:t>
      </w:r>
      <w:r w:rsidRPr="00B762CB">
        <w:rPr>
          <w:rFonts w:ascii="宋体" w:hAnsi="宋体"/>
          <w:b/>
          <w:bCs/>
          <w:color w:val="000000"/>
          <w:sz w:val="22"/>
          <w:szCs w:val="22"/>
          <w:u w:val="single"/>
        </w:rPr>
        <w:t>26000-27000</w:t>
      </w:r>
      <w:r w:rsidRPr="00B762CB">
        <w:rPr>
          <w:rFonts w:ascii="宋体" w:hAnsi="宋体" w:hint="eastAsia"/>
          <w:b/>
          <w:bCs/>
          <w:color w:val="000000"/>
          <w:sz w:val="22"/>
          <w:szCs w:val="22"/>
          <w:u w:val="single"/>
        </w:rPr>
        <w:t>㎡具体面积以投标人现场勘测结果为准，不接受超过此估算面积的报价；</w:t>
      </w:r>
      <w:r w:rsidRPr="00B762CB">
        <w:rPr>
          <w:rFonts w:ascii="宋体" w:hAnsi="宋体" w:hint="eastAsia"/>
          <w:b/>
          <w:bCs/>
          <w:color w:val="000000"/>
        </w:rPr>
        <w:t>）</w:t>
      </w:r>
    </w:p>
    <w:p w14:paraId="578C93AB" w14:textId="43407E07" w:rsidR="00933B15" w:rsidRPr="00100518" w:rsidRDefault="00933B15" w:rsidP="00100518">
      <w:pPr>
        <w:spacing w:line="360" w:lineRule="auto"/>
        <w:ind w:firstLine="480"/>
        <w:rPr>
          <w:rFonts w:ascii="宋体" w:hAnsi="宋体"/>
          <w:b/>
          <w:bCs/>
          <w:color w:val="000000"/>
        </w:rPr>
      </w:pPr>
      <w:r w:rsidRPr="00B762CB"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 w:rsidRPr="00B762CB">
        <w:rPr>
          <w:rFonts w:ascii="宋体" w:hAnsi="宋体" w:hint="eastAsia"/>
          <w:b/>
          <w:bCs/>
          <w:color w:val="000000"/>
          <w:sz w:val="22"/>
          <w:szCs w:val="22"/>
        </w:rPr>
        <w:t>（一）北校区（包含外墙和玻璃外侧）</w:t>
      </w:r>
      <w:r w:rsidRPr="00B762CB"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</w:p>
    <w:p w14:paraId="74B29C51" w14:textId="77777777" w:rsidR="00933B15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933B15">
        <w:rPr>
          <w:rFonts w:ascii="宋体" w:eastAsia="宋体" w:hAnsi="宋体" w:cs="Times New Roman" w:hint="eastAsia"/>
          <w:color w:val="000000"/>
        </w:rPr>
        <w:t>科研楼（四面2楼至8楼）；</w:t>
      </w:r>
    </w:p>
    <w:p w14:paraId="28FCFBFF" w14:textId="2B3A3FE9" w:rsidR="00933B15" w:rsidRPr="00B762CB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教学实验楼（北面</w:t>
      </w:r>
      <w:r w:rsidRPr="00B762CB">
        <w:rPr>
          <w:rFonts w:ascii="宋体" w:eastAsia="宋体" w:hAnsi="宋体" w:cs="Times New Roman"/>
          <w:color w:val="000000"/>
        </w:rPr>
        <w:t>3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5</w:t>
      </w:r>
      <w:r w:rsidRPr="00B762CB">
        <w:rPr>
          <w:rFonts w:ascii="宋体" w:eastAsia="宋体" w:hAnsi="宋体" w:cs="Times New Roman" w:hint="eastAsia"/>
          <w:color w:val="000000"/>
        </w:rPr>
        <w:t>楼、西南二面</w:t>
      </w:r>
      <w:r w:rsidRPr="00B762CB">
        <w:rPr>
          <w:rFonts w:ascii="宋体" w:eastAsia="宋体" w:hAnsi="宋体" w:cs="Times New Roman"/>
          <w:color w:val="000000"/>
        </w:rPr>
        <w:t>2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5</w:t>
      </w:r>
      <w:r w:rsidRPr="00B762CB">
        <w:rPr>
          <w:rFonts w:ascii="宋体" w:eastAsia="宋体" w:hAnsi="宋体" w:cs="Times New Roman" w:hint="eastAsia"/>
          <w:color w:val="000000"/>
        </w:rPr>
        <w:t>楼、东面架空桥无需清洗）；</w:t>
      </w:r>
    </w:p>
    <w:p w14:paraId="0C5C245B" w14:textId="77777777" w:rsidR="00933B15" w:rsidRPr="00B762CB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行政楼（四面</w:t>
      </w:r>
      <w:r w:rsidRPr="00B762CB">
        <w:rPr>
          <w:rFonts w:ascii="宋体" w:eastAsia="宋体" w:hAnsi="宋体" w:cs="Times New Roman"/>
          <w:color w:val="000000"/>
        </w:rPr>
        <w:t>2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5</w:t>
      </w:r>
      <w:r w:rsidRPr="00B762CB">
        <w:rPr>
          <w:rFonts w:ascii="宋体" w:eastAsia="宋体" w:hAnsi="宋体" w:cs="Times New Roman" w:hint="eastAsia"/>
          <w:color w:val="000000"/>
        </w:rPr>
        <w:t>楼、包含西面与教学楼天桥）；</w:t>
      </w:r>
    </w:p>
    <w:p w14:paraId="45EB6BCF" w14:textId="77777777" w:rsidR="00933B15" w:rsidRPr="00B762CB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创意中心（四面，</w:t>
      </w:r>
      <w:r w:rsidRPr="00B762CB">
        <w:rPr>
          <w:rFonts w:ascii="宋体" w:eastAsia="宋体" w:hAnsi="宋体" w:cs="Times New Roman" w:hint="eastAsia"/>
          <w:color w:val="FF0000"/>
        </w:rPr>
        <w:t>每年需清洗</w:t>
      </w:r>
      <w:r w:rsidRPr="00B762CB">
        <w:rPr>
          <w:rFonts w:ascii="宋体" w:eastAsia="宋体" w:hAnsi="宋体" w:cs="Times New Roman"/>
          <w:color w:val="FF0000"/>
        </w:rPr>
        <w:t>2</w:t>
      </w:r>
      <w:r w:rsidRPr="00B762CB">
        <w:rPr>
          <w:rFonts w:ascii="宋体" w:eastAsia="宋体" w:hAnsi="宋体" w:cs="Times New Roman" w:hint="eastAsia"/>
          <w:color w:val="FF0000"/>
        </w:rPr>
        <w:t>次</w:t>
      </w:r>
      <w:r w:rsidRPr="00B762CB">
        <w:rPr>
          <w:rFonts w:ascii="宋体" w:eastAsia="宋体" w:hAnsi="宋体" w:cs="Times New Roman" w:hint="eastAsia"/>
          <w:color w:val="000000"/>
        </w:rPr>
        <w:t>）；</w:t>
      </w:r>
    </w:p>
    <w:p w14:paraId="7393B93D" w14:textId="77777777" w:rsidR="00933B15" w:rsidRPr="00B762CB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教学楼（北面</w:t>
      </w:r>
      <w:r w:rsidRPr="00B762CB">
        <w:rPr>
          <w:rFonts w:ascii="宋体" w:eastAsia="宋体" w:hAnsi="宋体" w:cs="Times New Roman"/>
          <w:color w:val="000000"/>
        </w:rPr>
        <w:t>3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5</w:t>
      </w:r>
      <w:r w:rsidRPr="00B762CB">
        <w:rPr>
          <w:rFonts w:ascii="宋体" w:eastAsia="宋体" w:hAnsi="宋体" w:cs="Times New Roman" w:hint="eastAsia"/>
          <w:color w:val="000000"/>
        </w:rPr>
        <w:t>楼、东南</w:t>
      </w:r>
      <w:r w:rsidRPr="00B762CB">
        <w:rPr>
          <w:rFonts w:ascii="宋体" w:eastAsia="宋体" w:hAnsi="宋体" w:cs="Times New Roman"/>
          <w:color w:val="000000"/>
        </w:rPr>
        <w:t>2</w:t>
      </w:r>
      <w:r w:rsidRPr="00B762CB">
        <w:rPr>
          <w:rFonts w:ascii="宋体" w:eastAsia="宋体" w:hAnsi="宋体" w:cs="Times New Roman" w:hint="eastAsia"/>
          <w:color w:val="000000"/>
        </w:rPr>
        <w:t>面</w:t>
      </w:r>
      <w:r w:rsidRPr="00B762CB">
        <w:rPr>
          <w:rFonts w:ascii="宋体" w:eastAsia="宋体" w:hAnsi="宋体" w:cs="Times New Roman"/>
          <w:color w:val="000000"/>
        </w:rPr>
        <w:t>2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6</w:t>
      </w:r>
      <w:r w:rsidRPr="00B762CB">
        <w:rPr>
          <w:rFonts w:ascii="宋体" w:eastAsia="宋体" w:hAnsi="宋体" w:cs="Times New Roman" w:hint="eastAsia"/>
          <w:color w:val="000000"/>
        </w:rPr>
        <w:t>楼、西面架空桥无需清洗）；</w:t>
      </w:r>
    </w:p>
    <w:p w14:paraId="05365F96" w14:textId="77777777" w:rsidR="00933B15" w:rsidRPr="00B762CB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color w:val="000000" w:themeColor="text1"/>
        </w:rPr>
      </w:pPr>
      <w:r w:rsidRPr="00B762CB">
        <w:rPr>
          <w:rFonts w:ascii="宋体" w:eastAsia="宋体" w:hAnsi="宋体" w:cs="Times New Roman" w:hint="eastAsia"/>
          <w:color w:val="000000"/>
        </w:rPr>
        <w:t>食堂（</w:t>
      </w:r>
      <w:r w:rsidRPr="00B762CB">
        <w:rPr>
          <w:rFonts w:ascii="宋体" w:eastAsia="宋体" w:hAnsi="宋体" w:cs="Times New Roman" w:hint="eastAsia"/>
          <w:color w:val="000000" w:themeColor="text1"/>
        </w:rPr>
        <w:t>四面</w:t>
      </w:r>
      <w:r w:rsidRPr="00B762CB">
        <w:rPr>
          <w:rFonts w:ascii="宋体" w:eastAsia="宋体" w:hAnsi="宋体" w:cs="Times New Roman"/>
          <w:color w:val="000000" w:themeColor="text1"/>
        </w:rPr>
        <w:t>2</w:t>
      </w:r>
      <w:r w:rsidRPr="00B762CB">
        <w:rPr>
          <w:rFonts w:ascii="宋体" w:eastAsia="宋体" w:hAnsi="宋体" w:cs="Times New Roman" w:hint="eastAsia"/>
          <w:color w:val="000000" w:themeColor="text1"/>
        </w:rPr>
        <w:t>楼、</w:t>
      </w:r>
      <w:r w:rsidRPr="00B762CB">
        <w:rPr>
          <w:rFonts w:ascii="宋体" w:eastAsia="宋体" w:hAnsi="宋体" w:cs="Times New Roman"/>
          <w:color w:val="000000" w:themeColor="text1"/>
        </w:rPr>
        <w:t>3</w:t>
      </w:r>
      <w:r w:rsidRPr="00B762CB">
        <w:rPr>
          <w:rFonts w:ascii="宋体" w:eastAsia="宋体" w:hAnsi="宋体" w:cs="Times New Roman" w:hint="eastAsia"/>
          <w:color w:val="000000" w:themeColor="text1"/>
        </w:rPr>
        <w:t>楼，</w:t>
      </w:r>
      <w:r w:rsidRPr="00B762CB">
        <w:rPr>
          <w:rFonts w:ascii="宋体" w:eastAsia="宋体" w:hAnsi="宋体" w:cs="Times New Roman" w:hint="eastAsia"/>
          <w:color w:val="FF0000"/>
        </w:rPr>
        <w:t>食堂</w:t>
      </w:r>
      <w:r w:rsidRPr="00B762CB">
        <w:rPr>
          <w:rFonts w:ascii="宋体" w:eastAsia="宋体" w:hAnsi="宋体" w:cs="Times New Roman"/>
          <w:color w:val="FF0000"/>
        </w:rPr>
        <w:t>2</w:t>
      </w:r>
      <w:r w:rsidRPr="00B762CB">
        <w:rPr>
          <w:rFonts w:ascii="宋体" w:eastAsia="宋体" w:hAnsi="宋体" w:cs="Times New Roman" w:hint="eastAsia"/>
          <w:color w:val="FF0000"/>
        </w:rPr>
        <w:t>楼学生活动中心三面的玻璃每年需清洗</w:t>
      </w:r>
      <w:r w:rsidRPr="00B762CB">
        <w:rPr>
          <w:rFonts w:ascii="宋体" w:eastAsia="宋体" w:hAnsi="宋体" w:cs="Times New Roman"/>
          <w:color w:val="FF0000"/>
        </w:rPr>
        <w:t>2</w:t>
      </w:r>
      <w:r w:rsidRPr="00B762CB">
        <w:rPr>
          <w:rFonts w:ascii="宋体" w:eastAsia="宋体" w:hAnsi="宋体" w:cs="Times New Roman" w:hint="eastAsia"/>
          <w:color w:val="FF0000"/>
        </w:rPr>
        <w:t>次</w:t>
      </w:r>
      <w:r w:rsidRPr="00B762CB">
        <w:rPr>
          <w:rFonts w:ascii="宋体" w:eastAsia="宋体" w:hAnsi="宋体" w:cs="Times New Roman" w:hint="eastAsia"/>
          <w:color w:val="000000" w:themeColor="text1"/>
        </w:rPr>
        <w:t>）；</w:t>
      </w:r>
    </w:p>
    <w:p w14:paraId="11FDABE0" w14:textId="77777777" w:rsidR="00933B15" w:rsidRPr="00B762CB" w:rsidRDefault="00933B15" w:rsidP="00933B15">
      <w:pPr>
        <w:pStyle w:val="ListParagraph"/>
        <w:numPr>
          <w:ilvl w:val="1"/>
          <w:numId w:val="8"/>
        </w:numPr>
        <w:spacing w:after="0" w:line="360" w:lineRule="auto"/>
        <w:rPr>
          <w:rFonts w:ascii="宋体" w:eastAsia="宋体" w:hAnsi="宋体" w:cs="Times New Roman"/>
          <w:b/>
          <w:bCs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孵化中心（</w:t>
      </w:r>
      <w:r w:rsidRPr="00B762CB">
        <w:rPr>
          <w:rFonts w:ascii="宋体" w:eastAsia="宋体" w:hAnsi="宋体" w:cs="Times New Roman" w:hint="eastAsia"/>
          <w:color w:val="000000" w:themeColor="text1"/>
        </w:rPr>
        <w:t>东面一面</w:t>
      </w:r>
      <w:r w:rsidRPr="00B762CB">
        <w:rPr>
          <w:rFonts w:ascii="宋体" w:eastAsia="宋体" w:hAnsi="宋体" w:cs="Times New Roman"/>
          <w:color w:val="000000" w:themeColor="text1"/>
        </w:rPr>
        <w:t>2</w:t>
      </w:r>
      <w:r w:rsidRPr="00B762CB">
        <w:rPr>
          <w:rFonts w:ascii="宋体" w:eastAsia="宋体" w:hAnsi="宋体" w:cs="Times New Roman" w:hint="eastAsia"/>
          <w:color w:val="000000" w:themeColor="text1"/>
        </w:rPr>
        <w:t>楼、其余三面</w:t>
      </w:r>
      <w:r w:rsidRPr="00B762CB">
        <w:rPr>
          <w:rFonts w:ascii="宋体" w:eastAsia="宋体" w:hAnsi="宋体" w:cs="Times New Roman"/>
          <w:color w:val="000000" w:themeColor="text1"/>
        </w:rPr>
        <w:t>2</w:t>
      </w:r>
      <w:r w:rsidRPr="00B762CB">
        <w:rPr>
          <w:rFonts w:ascii="宋体" w:eastAsia="宋体" w:hAnsi="宋体" w:cs="Times New Roman" w:hint="eastAsia"/>
          <w:color w:val="000000" w:themeColor="text1"/>
        </w:rPr>
        <w:t>楼至</w:t>
      </w:r>
      <w:r w:rsidRPr="00B762CB">
        <w:rPr>
          <w:rFonts w:ascii="宋体" w:eastAsia="宋体" w:hAnsi="宋体" w:cs="Times New Roman"/>
          <w:color w:val="000000" w:themeColor="text1"/>
        </w:rPr>
        <w:t>3</w:t>
      </w:r>
      <w:r w:rsidRPr="00B762CB">
        <w:rPr>
          <w:rFonts w:ascii="宋体" w:eastAsia="宋体" w:hAnsi="宋体" w:cs="Times New Roman" w:hint="eastAsia"/>
          <w:color w:val="000000" w:themeColor="text1"/>
        </w:rPr>
        <w:t>楼）。</w:t>
      </w:r>
    </w:p>
    <w:p w14:paraId="4BB7748F" w14:textId="77777777" w:rsidR="00933B15" w:rsidRPr="00B762CB" w:rsidRDefault="00933B15" w:rsidP="00933B15">
      <w:pPr>
        <w:spacing w:line="360" w:lineRule="auto"/>
        <w:ind w:firstLine="480"/>
        <w:rPr>
          <w:rFonts w:ascii="宋体" w:hAnsi="宋体"/>
          <w:b/>
          <w:color w:val="FF0000"/>
          <w:sz w:val="22"/>
          <w:szCs w:val="22"/>
        </w:rPr>
      </w:pPr>
      <w:r w:rsidRPr="00B762CB">
        <w:rPr>
          <w:rFonts w:ascii="宋体" w:hAnsi="宋体" w:hint="eastAsia"/>
          <w:b/>
          <w:color w:val="FF0000"/>
          <w:sz w:val="22"/>
          <w:szCs w:val="22"/>
        </w:rPr>
        <w:t>以上所有楼栋的英文标识灯牌都需清洗。</w:t>
      </w:r>
    </w:p>
    <w:p w14:paraId="57FF7707" w14:textId="77777777" w:rsidR="00933B15" w:rsidRPr="00B762CB" w:rsidRDefault="00933B15" w:rsidP="00933B15">
      <w:pPr>
        <w:spacing w:line="360" w:lineRule="auto"/>
        <w:ind w:firstLine="480"/>
        <w:rPr>
          <w:rFonts w:ascii="宋体" w:hAnsi="宋体"/>
          <w:b/>
          <w:color w:val="000000"/>
          <w:sz w:val="22"/>
          <w:szCs w:val="22"/>
        </w:rPr>
      </w:pPr>
      <w:r w:rsidRPr="00B762CB">
        <w:rPr>
          <w:rFonts w:ascii="宋体" w:hAnsi="宋体" w:hint="eastAsia"/>
          <w:b/>
          <w:color w:val="000000"/>
          <w:sz w:val="22"/>
          <w:szCs w:val="22"/>
        </w:rPr>
        <w:t>（二）南校区</w:t>
      </w:r>
    </w:p>
    <w:p w14:paraId="7E8622A7" w14:textId="77777777" w:rsidR="00933B15" w:rsidRPr="00B762CB" w:rsidRDefault="00933B15" w:rsidP="00933B15">
      <w:pPr>
        <w:pStyle w:val="ListParagraph"/>
        <w:numPr>
          <w:ilvl w:val="1"/>
          <w:numId w:val="9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bCs/>
          <w:color w:val="000000"/>
        </w:rPr>
        <w:t>体育馆</w:t>
      </w:r>
      <w:r w:rsidRPr="00B762CB">
        <w:rPr>
          <w:rFonts w:ascii="宋体" w:eastAsia="宋体" w:hAnsi="宋体" w:cs="Times New Roman" w:hint="eastAsia"/>
          <w:color w:val="000000"/>
        </w:rPr>
        <w:t>（包含网格铝板、网格内的玻璃外侧、外墙墙板和其他玻璃外侧）；</w:t>
      </w:r>
    </w:p>
    <w:p w14:paraId="7AEC5C12" w14:textId="77777777" w:rsidR="00933B15" w:rsidRPr="00B762CB" w:rsidRDefault="00933B15" w:rsidP="00933B15">
      <w:pPr>
        <w:pStyle w:val="ListParagraph"/>
        <w:numPr>
          <w:ilvl w:val="1"/>
          <w:numId w:val="9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南校区食堂；</w:t>
      </w:r>
    </w:p>
    <w:p w14:paraId="58952509" w14:textId="77777777" w:rsidR="00933B15" w:rsidRPr="00B762CB" w:rsidRDefault="00933B15" w:rsidP="00933B15">
      <w:pPr>
        <w:pStyle w:val="ListParagraph"/>
        <w:numPr>
          <w:ilvl w:val="1"/>
          <w:numId w:val="9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学生服务中心；</w:t>
      </w:r>
    </w:p>
    <w:p w14:paraId="6CBAA5E8" w14:textId="77777777" w:rsidR="00933B15" w:rsidRPr="00B762CB" w:rsidRDefault="00933B15" w:rsidP="00933B15">
      <w:pPr>
        <w:pStyle w:val="ListParagraph"/>
        <w:numPr>
          <w:ilvl w:val="1"/>
          <w:numId w:val="9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t>学术交流中心（四面，</w:t>
      </w:r>
      <w:r w:rsidRPr="00B762CB">
        <w:rPr>
          <w:rFonts w:ascii="宋体" w:eastAsia="宋体" w:hAnsi="宋体" w:cs="Times New Roman"/>
          <w:color w:val="000000"/>
        </w:rPr>
        <w:t>2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11</w:t>
      </w:r>
      <w:r w:rsidRPr="00B762CB">
        <w:rPr>
          <w:rFonts w:ascii="宋体" w:eastAsia="宋体" w:hAnsi="宋体" w:cs="Times New Roman" w:hint="eastAsia"/>
          <w:color w:val="000000"/>
        </w:rPr>
        <w:t>楼，含外墙和外侧玻璃）；</w:t>
      </w:r>
    </w:p>
    <w:p w14:paraId="4F7B94BD" w14:textId="77777777" w:rsidR="00933B15" w:rsidRPr="00B762CB" w:rsidRDefault="00933B15" w:rsidP="00933B15">
      <w:pPr>
        <w:pStyle w:val="ListParagraph"/>
        <w:numPr>
          <w:ilvl w:val="1"/>
          <w:numId w:val="9"/>
        </w:numPr>
        <w:spacing w:after="0" w:line="360" w:lineRule="auto"/>
        <w:rPr>
          <w:rFonts w:ascii="宋体" w:eastAsia="宋体" w:hAnsi="宋体" w:cs="Times New Roman"/>
          <w:b/>
          <w:color w:val="000000"/>
        </w:rPr>
      </w:pPr>
      <w:r w:rsidRPr="00B762CB">
        <w:rPr>
          <w:rFonts w:ascii="宋体" w:eastAsia="宋体" w:hAnsi="宋体" w:cs="Times New Roman" w:hint="eastAsia"/>
          <w:color w:val="000000"/>
        </w:rPr>
        <w:lastRenderedPageBreak/>
        <w:t>图书馆（四面，</w:t>
      </w:r>
      <w:r w:rsidRPr="00B762CB">
        <w:rPr>
          <w:rFonts w:ascii="宋体" w:eastAsia="宋体" w:hAnsi="宋体" w:cs="Times New Roman"/>
          <w:color w:val="000000"/>
        </w:rPr>
        <w:t>2</w:t>
      </w:r>
      <w:r w:rsidRPr="00B762CB">
        <w:rPr>
          <w:rFonts w:ascii="宋体" w:eastAsia="宋体" w:hAnsi="宋体" w:cs="Times New Roman" w:hint="eastAsia"/>
          <w:color w:val="000000"/>
        </w:rPr>
        <w:t>楼至</w:t>
      </w:r>
      <w:r w:rsidRPr="00B762CB">
        <w:rPr>
          <w:rFonts w:ascii="宋体" w:eastAsia="宋体" w:hAnsi="宋体" w:cs="Times New Roman"/>
          <w:color w:val="000000"/>
        </w:rPr>
        <w:t>4</w:t>
      </w:r>
      <w:r w:rsidRPr="00B762CB">
        <w:rPr>
          <w:rFonts w:ascii="宋体" w:eastAsia="宋体" w:hAnsi="宋体" w:cs="Times New Roman" w:hint="eastAsia"/>
          <w:color w:val="000000"/>
        </w:rPr>
        <w:t>楼）</w:t>
      </w:r>
    </w:p>
    <w:p w14:paraId="562891FA" w14:textId="650A577E" w:rsidR="00933B15" w:rsidRPr="00100518" w:rsidRDefault="00933B15" w:rsidP="00100518">
      <w:pPr>
        <w:spacing w:line="360" w:lineRule="auto"/>
        <w:rPr>
          <w:rFonts w:ascii="宋体" w:hAnsi="宋体"/>
          <w:b/>
          <w:color w:val="FF0000"/>
        </w:rPr>
      </w:pPr>
      <w:r w:rsidRPr="00B762CB">
        <w:rPr>
          <w:rFonts w:ascii="宋体" w:hAnsi="宋体"/>
          <w:b/>
          <w:color w:val="FF0000"/>
          <w:sz w:val="22"/>
          <w:szCs w:val="22"/>
        </w:rPr>
        <w:t xml:space="preserve">   </w:t>
      </w:r>
      <w:r w:rsidRPr="00B762CB">
        <w:rPr>
          <w:rFonts w:ascii="宋体" w:hAnsi="宋体" w:hint="eastAsia"/>
          <w:b/>
          <w:color w:val="FF0000"/>
          <w:sz w:val="22"/>
          <w:szCs w:val="22"/>
        </w:rPr>
        <w:t>以上所有楼栋的英文标识灯牌都需清洗。</w:t>
      </w:r>
    </w:p>
    <w:p w14:paraId="3D300239" w14:textId="2C190A2C" w:rsidR="00E84724" w:rsidRPr="00B762CB" w:rsidRDefault="00BF6EF3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="00933B15">
        <w:rPr>
          <w:rFonts w:ascii="宋体" w:eastAsia="宋体" w:hAnsi="宋体" w:cs="Times New Roman" w:hint="eastAsia"/>
          <w:color w:val="000000"/>
        </w:rPr>
        <w:t>服务</w:t>
      </w:r>
      <w:r w:rsidR="00E84724" w:rsidRPr="00B762CB">
        <w:rPr>
          <w:rFonts w:ascii="宋体" w:eastAsia="宋体" w:hAnsi="宋体" w:cs="Times New Roman" w:hint="eastAsia"/>
          <w:color w:val="000000"/>
        </w:rPr>
        <w:t>工期为：</w:t>
      </w:r>
      <w:r w:rsidR="00E84724" w:rsidRPr="00B762CB">
        <w:rPr>
          <w:rFonts w:ascii="宋体" w:eastAsia="宋体" w:hAnsi="宋体" w:cs="Times New Roman"/>
          <w:color w:val="000000"/>
          <w:u w:val="single"/>
        </w:rPr>
        <w:t>30</w:t>
      </w:r>
      <w:r w:rsidR="00E84724" w:rsidRPr="00B762CB">
        <w:rPr>
          <w:rFonts w:ascii="宋体" w:eastAsia="宋体" w:hAnsi="宋体" w:cs="Times New Roman" w:hint="eastAsia"/>
          <w:color w:val="000000"/>
          <w:u w:val="single"/>
        </w:rPr>
        <w:t>天</w:t>
      </w:r>
      <w:r w:rsidR="00E84724" w:rsidRPr="00B762CB">
        <w:rPr>
          <w:rFonts w:ascii="宋体" w:eastAsia="宋体" w:hAnsi="宋体" w:cs="Times New Roman" w:hint="eastAsia"/>
          <w:color w:val="000000"/>
        </w:rPr>
        <w:t>，需分期清洗</w:t>
      </w:r>
      <w:r w:rsidR="00E84724" w:rsidRPr="00B762CB">
        <w:rPr>
          <w:rFonts w:ascii="宋体" w:eastAsia="宋体" w:hAnsi="宋体" w:cs="Times New Roman"/>
          <w:color w:val="000000"/>
        </w:rPr>
        <w:t xml:space="preserve"> </w:t>
      </w:r>
    </w:p>
    <w:p w14:paraId="75D216E7" w14:textId="789692D0" w:rsidR="00E84724" w:rsidRPr="00B762CB" w:rsidRDefault="00BF6EF3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="00E84724" w:rsidRPr="00B762CB">
        <w:rPr>
          <w:rFonts w:ascii="宋体" w:eastAsia="宋体" w:hAnsi="宋体" w:cs="Times New Roman" w:hint="eastAsia"/>
          <w:color w:val="000000"/>
        </w:rPr>
        <w:t>承包方式：包工包料</w:t>
      </w:r>
    </w:p>
    <w:p w14:paraId="17C57FBA" w14:textId="1C933E9E" w:rsidR="00E84724" w:rsidRPr="00B762CB" w:rsidRDefault="00BF6EF3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="00E84724" w:rsidRPr="00B762CB">
        <w:rPr>
          <w:rFonts w:ascii="宋体" w:eastAsia="宋体" w:hAnsi="宋体" w:cs="Times New Roman" w:hint="eastAsia"/>
          <w:color w:val="000000"/>
        </w:rPr>
        <w:t>质量</w:t>
      </w:r>
      <w:r>
        <w:rPr>
          <w:rFonts w:ascii="宋体" w:eastAsia="宋体" w:hAnsi="宋体" w:cs="Times New Roman" w:hint="eastAsia"/>
          <w:color w:val="000000"/>
        </w:rPr>
        <w:t>验收</w:t>
      </w:r>
      <w:r w:rsidR="00E84724" w:rsidRPr="00B762CB">
        <w:rPr>
          <w:rFonts w:ascii="宋体" w:eastAsia="宋体" w:hAnsi="宋体" w:cs="Times New Roman" w:hint="eastAsia"/>
          <w:color w:val="000000"/>
        </w:rPr>
        <w:t>标准：符合国家相关质量验收合格标准</w:t>
      </w:r>
      <w:r w:rsidR="00FF64FA" w:rsidRPr="00FF64FA">
        <w:rPr>
          <w:rFonts w:ascii="宋体" w:eastAsia="宋体" w:hAnsi="宋体" w:cs="Times New Roman" w:hint="eastAsia"/>
          <w:color w:val="000000"/>
        </w:rPr>
        <w:t>，达到所清洗建筑表面目视无明显污渍、蜘蛛网、灰垢，水印，无损坏现象</w:t>
      </w:r>
      <w:r w:rsidR="00FF64FA">
        <w:rPr>
          <w:rFonts w:ascii="宋体" w:eastAsia="宋体" w:hAnsi="宋体" w:cs="Times New Roman" w:hint="eastAsia"/>
          <w:color w:val="000000"/>
        </w:rPr>
        <w:t>。</w:t>
      </w:r>
    </w:p>
    <w:p w14:paraId="1B4971AB" w14:textId="43E120FC" w:rsidR="002D4648" w:rsidRDefault="00933B15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Pr="00933B15">
        <w:rPr>
          <w:rFonts w:ascii="宋体" w:eastAsia="宋体" w:hAnsi="宋体" w:cs="Times New Roman" w:hint="eastAsia"/>
          <w:color w:val="000000"/>
        </w:rPr>
        <w:t>项目部分工作需要进行高空作业，</w:t>
      </w:r>
      <w:r w:rsidR="00170293" w:rsidRPr="00D675FC">
        <w:rPr>
          <w:rFonts w:ascii="宋体" w:eastAsia="宋体" w:hAnsi="宋体" w:cs="Segoe UI Symbol" w:hint="eastAsia"/>
        </w:rPr>
        <w:t>投标人所派遣的</w:t>
      </w:r>
      <w:r w:rsidRPr="00933B15">
        <w:rPr>
          <w:rFonts w:ascii="宋体" w:eastAsia="宋体" w:hAnsi="宋体" w:cs="Times New Roman" w:hint="eastAsia"/>
          <w:color w:val="000000"/>
        </w:rPr>
        <w:t>涉及高空作业的施工作业人员须具有有效的高空作业</w:t>
      </w:r>
      <w:r w:rsidR="0056589F">
        <w:rPr>
          <w:rFonts w:ascii="宋体" w:eastAsia="宋体" w:hAnsi="宋体" w:cs="Times New Roman" w:hint="eastAsia"/>
          <w:color w:val="000000"/>
        </w:rPr>
        <w:t>人员资质</w:t>
      </w:r>
      <w:r w:rsidR="00170293">
        <w:rPr>
          <w:rFonts w:ascii="宋体" w:eastAsia="宋体" w:hAnsi="宋体" w:cs="Times New Roman" w:hint="eastAsia"/>
          <w:color w:val="000000"/>
        </w:rPr>
        <w:t>并具备高空作业的经验。</w:t>
      </w:r>
      <w:r w:rsidR="00C41B86">
        <w:rPr>
          <w:rFonts w:ascii="宋体" w:eastAsia="宋体" w:hAnsi="宋体" w:cs="Times New Roman" w:hint="eastAsia"/>
          <w:color w:val="000000"/>
        </w:rPr>
        <w:t>（需提供有效的证明材料加盖公章）</w:t>
      </w:r>
    </w:p>
    <w:p w14:paraId="7FECB273" w14:textId="44FF66F4" w:rsidR="00170293" w:rsidRPr="00100518" w:rsidRDefault="00170293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B762CB">
        <w:rPr>
          <w:rFonts w:ascii="Segoe UI Symbol" w:hAnsi="Segoe UI Symbol" w:cs="Segoe UI Symbol" w:hint="eastAsia"/>
          <w:sz w:val="24"/>
          <w:szCs w:val="24"/>
        </w:rPr>
        <w:t>★</w:t>
      </w:r>
      <w:r w:rsidR="002D4648">
        <w:rPr>
          <w:rFonts w:ascii="宋体" w:eastAsia="宋体" w:hAnsi="宋体" w:cs="Times New Roman" w:hint="eastAsia"/>
          <w:color w:val="000000"/>
        </w:rPr>
        <w:t>投标人</w:t>
      </w:r>
      <w:r w:rsidR="002D4648" w:rsidRPr="00933B15">
        <w:rPr>
          <w:rFonts w:ascii="宋体" w:eastAsia="宋体" w:hAnsi="宋体" w:cs="Times New Roman" w:hint="eastAsia"/>
          <w:color w:val="000000"/>
        </w:rPr>
        <w:t>应</w:t>
      </w:r>
      <w:r w:rsidR="00933B15" w:rsidRPr="00933B15">
        <w:rPr>
          <w:rFonts w:ascii="宋体" w:eastAsia="宋体" w:hAnsi="宋体" w:cs="Times New Roman" w:hint="eastAsia"/>
          <w:color w:val="000000"/>
        </w:rPr>
        <w:t>为高空作业人员购买</w:t>
      </w:r>
      <w:r w:rsidR="000F4FD7">
        <w:rPr>
          <w:rFonts w:ascii="宋体" w:eastAsia="宋体" w:hAnsi="宋体" w:cs="Times New Roman" w:hint="eastAsia"/>
          <w:color w:val="000000"/>
        </w:rPr>
        <w:t>含</w:t>
      </w:r>
      <w:r w:rsidR="00933B15" w:rsidRPr="00933B15">
        <w:rPr>
          <w:rFonts w:ascii="宋体" w:eastAsia="宋体" w:hAnsi="宋体" w:cs="Times New Roman" w:hint="eastAsia"/>
          <w:color w:val="000000"/>
        </w:rPr>
        <w:t>高空作业责任</w:t>
      </w:r>
      <w:r w:rsidR="000F4FD7" w:rsidRPr="000F4FD7">
        <w:rPr>
          <w:rFonts w:ascii="宋体" w:eastAsia="宋体" w:hAnsi="宋体" w:cs="Times New Roman" w:hint="eastAsia"/>
          <w:color w:val="000000"/>
        </w:rPr>
        <w:t>安全生产责任险保额不得低于100万元/人</w:t>
      </w:r>
      <w:r w:rsidR="00312BDE">
        <w:rPr>
          <w:rFonts w:ascii="宋体" w:eastAsia="宋体" w:hAnsi="宋体" w:cs="Times New Roman" w:hint="eastAsia"/>
          <w:color w:val="000000"/>
        </w:rPr>
        <w:t>；</w:t>
      </w:r>
      <w:r w:rsidR="00933B15" w:rsidRPr="00933B15">
        <w:rPr>
          <w:rFonts w:ascii="宋体" w:eastAsia="宋体" w:hAnsi="宋体" w:cs="Times New Roman" w:hint="eastAsia"/>
          <w:color w:val="000000"/>
        </w:rPr>
        <w:t>对其他非高空作业人员，乙方须为其购买人身意外险，保额应不低于50万/人</w:t>
      </w:r>
      <w:r w:rsidR="00312BDE">
        <w:rPr>
          <w:rFonts w:ascii="宋体" w:eastAsia="宋体" w:hAnsi="宋体" w:cs="Times New Roman" w:hint="eastAsia"/>
          <w:color w:val="000000"/>
        </w:rPr>
        <w:t>；</w:t>
      </w:r>
      <w:r w:rsidR="000F4FD7" w:rsidRPr="000F4FD7">
        <w:rPr>
          <w:rFonts w:ascii="宋体" w:eastAsia="宋体" w:hAnsi="宋体" w:cs="Times New Roman" w:hint="eastAsia"/>
          <w:color w:val="000000"/>
        </w:rPr>
        <w:t>且</w:t>
      </w:r>
      <w:r w:rsidR="00312BDE">
        <w:rPr>
          <w:rFonts w:ascii="宋体" w:eastAsia="宋体" w:hAnsi="宋体" w:cs="Times New Roman" w:hint="eastAsia"/>
          <w:color w:val="000000"/>
        </w:rPr>
        <w:t>投标人</w:t>
      </w:r>
      <w:r w:rsidR="000F4FD7" w:rsidRPr="000F4FD7">
        <w:rPr>
          <w:rFonts w:ascii="宋体" w:eastAsia="宋体" w:hAnsi="宋体" w:cs="Times New Roman" w:hint="eastAsia"/>
          <w:color w:val="000000"/>
        </w:rPr>
        <w:t>须依法为所有</w:t>
      </w:r>
      <w:r w:rsidR="00312BDE">
        <w:rPr>
          <w:rFonts w:ascii="宋体" w:eastAsia="宋体" w:hAnsi="宋体" w:cs="Times New Roman" w:hint="eastAsia"/>
          <w:color w:val="000000"/>
        </w:rPr>
        <w:t>投入该项目的</w:t>
      </w:r>
      <w:r w:rsidR="000F4FD7" w:rsidRPr="000F4FD7">
        <w:rPr>
          <w:rFonts w:ascii="宋体" w:eastAsia="宋体" w:hAnsi="宋体" w:cs="Times New Roman" w:hint="eastAsia"/>
          <w:color w:val="000000"/>
        </w:rPr>
        <w:t>员工缴纳工伤保险。</w:t>
      </w:r>
      <w:r w:rsidR="00933B15" w:rsidRPr="00933B15">
        <w:rPr>
          <w:rFonts w:ascii="宋体" w:eastAsia="宋体" w:hAnsi="宋体" w:cs="Times New Roman" w:hint="eastAsia"/>
          <w:color w:val="000000"/>
        </w:rPr>
        <w:t>如发生安全事故，乙方应当承担全部赔偿责任</w:t>
      </w:r>
      <w:r w:rsidR="00BD0A0A">
        <w:rPr>
          <w:rFonts w:ascii="宋体" w:eastAsia="宋体" w:hAnsi="宋体" w:cs="Times New Roman" w:hint="eastAsia"/>
          <w:color w:val="000000"/>
        </w:rPr>
        <w:t>（包括第三方）</w:t>
      </w:r>
      <w:r w:rsidR="00E84724" w:rsidRPr="00B762CB">
        <w:rPr>
          <w:rFonts w:ascii="宋体" w:eastAsia="宋体" w:hAnsi="宋体" w:cs="Times New Roman" w:hint="eastAsia"/>
          <w:color w:val="000000"/>
        </w:rPr>
        <w:t>。</w:t>
      </w:r>
      <w:r w:rsidR="00C41B86">
        <w:rPr>
          <w:rFonts w:ascii="宋体" w:eastAsia="宋体" w:hAnsi="宋体" w:cs="Times New Roman" w:hint="eastAsia"/>
          <w:color w:val="000000"/>
        </w:rPr>
        <w:t>（需提供有效的证明材料加盖公章）</w:t>
      </w:r>
    </w:p>
    <w:p w14:paraId="202E91AA" w14:textId="2B4B2C1B" w:rsidR="00312BDE" w:rsidRPr="00100518" w:rsidRDefault="00170293" w:rsidP="00100518">
      <w:pPr>
        <w:pStyle w:val="ListParagraph"/>
        <w:numPr>
          <w:ilvl w:val="1"/>
          <w:numId w:val="10"/>
        </w:numPr>
        <w:spacing w:after="0" w:line="360" w:lineRule="auto"/>
        <w:rPr>
          <w:rFonts w:ascii="宋体" w:eastAsia="宋体" w:hAnsi="宋体" w:cs="Times New Roman"/>
          <w:color w:val="000000"/>
        </w:rPr>
      </w:pPr>
      <w:r w:rsidRPr="00100518">
        <w:rPr>
          <w:rFonts w:ascii="宋体" w:eastAsia="宋体" w:hAnsi="宋体" w:cs="Segoe UI Symbol" w:hint="eastAsia"/>
        </w:rPr>
        <w:t>投标人需提供一份详细的</w:t>
      </w:r>
      <w:r w:rsidR="00E74820">
        <w:rPr>
          <w:rFonts w:ascii="宋体" w:eastAsia="宋体" w:hAnsi="宋体" w:cs="Segoe UI Symbol" w:hint="eastAsia"/>
        </w:rPr>
        <w:t>项目</w:t>
      </w:r>
      <w:r w:rsidR="002F0F89">
        <w:rPr>
          <w:rFonts w:ascii="宋体" w:eastAsia="宋体" w:hAnsi="宋体" w:cs="Segoe UI Symbol" w:hint="eastAsia"/>
        </w:rPr>
        <w:t>实施</w:t>
      </w:r>
      <w:r w:rsidR="00E74820">
        <w:rPr>
          <w:rFonts w:ascii="宋体" w:eastAsia="宋体" w:hAnsi="宋体" w:cs="Segoe UI Symbol" w:hint="eastAsia"/>
        </w:rPr>
        <w:t>服务方</w:t>
      </w:r>
      <w:r w:rsidRPr="00100518">
        <w:rPr>
          <w:rFonts w:ascii="宋体" w:eastAsia="宋体" w:hAnsi="宋体" w:cs="Segoe UI Symbol" w:hint="eastAsia"/>
        </w:rPr>
        <w:t>案，包括</w:t>
      </w:r>
      <w:r w:rsidR="00C50E0B">
        <w:rPr>
          <w:rFonts w:ascii="宋体" w:eastAsia="宋体" w:hAnsi="宋体" w:cs="Segoe UI Symbol" w:hint="eastAsia"/>
        </w:rPr>
        <w:t>但不限于</w:t>
      </w:r>
      <w:r w:rsidRPr="00100518">
        <w:rPr>
          <w:rFonts w:ascii="宋体" w:eastAsia="宋体" w:hAnsi="宋体" w:cs="Segoe UI Symbol" w:hint="eastAsia"/>
        </w:rPr>
        <w:t>清洁方法、</w:t>
      </w:r>
      <w:r w:rsidR="00E74820">
        <w:rPr>
          <w:rFonts w:ascii="宋体" w:eastAsia="宋体" w:hAnsi="宋体" w:cs="Segoe UI Symbol" w:hint="eastAsia"/>
        </w:rPr>
        <w:t>清洗作业流程、</w:t>
      </w:r>
      <w:r w:rsidR="00C7551C">
        <w:rPr>
          <w:rFonts w:ascii="宋体" w:eastAsia="宋体" w:hAnsi="宋体" w:cs="Segoe UI Symbol" w:hint="eastAsia"/>
        </w:rPr>
        <w:t>管理体系、</w:t>
      </w:r>
      <w:r w:rsidR="00EE6CD2">
        <w:rPr>
          <w:rFonts w:ascii="宋体" w:eastAsia="宋体" w:hAnsi="宋体" w:cs="Times New Roman" w:hint="eastAsia"/>
          <w:color w:val="000000"/>
        </w:rPr>
        <w:t>人员配置、</w:t>
      </w:r>
      <w:r w:rsidRPr="00100518">
        <w:rPr>
          <w:rFonts w:ascii="宋体" w:eastAsia="宋体" w:hAnsi="宋体" w:cs="Segoe UI Symbol" w:hint="eastAsia"/>
        </w:rPr>
        <w:t>使用的</w:t>
      </w:r>
      <w:r w:rsidR="00EE6CD2">
        <w:rPr>
          <w:rFonts w:ascii="宋体" w:eastAsia="宋体" w:hAnsi="宋体" w:cs="Segoe UI Symbol" w:hint="eastAsia"/>
        </w:rPr>
        <w:t>设备</w:t>
      </w:r>
      <w:r w:rsidRPr="00100518">
        <w:rPr>
          <w:rFonts w:ascii="宋体" w:eastAsia="宋体" w:hAnsi="宋体" w:cs="Segoe UI Symbol" w:hint="eastAsia"/>
        </w:rPr>
        <w:t>工具</w:t>
      </w:r>
      <w:r w:rsidR="00EE6CD2">
        <w:rPr>
          <w:rFonts w:ascii="宋体" w:eastAsia="宋体" w:hAnsi="宋体" w:cs="Segoe UI Symbol" w:hint="eastAsia"/>
        </w:rPr>
        <w:t>清单</w:t>
      </w:r>
      <w:r w:rsidR="00C50E0B">
        <w:rPr>
          <w:rFonts w:ascii="宋体" w:eastAsia="宋体" w:hAnsi="宋体" w:cs="Segoe UI Symbol" w:hint="eastAsia"/>
        </w:rPr>
        <w:t>、</w:t>
      </w:r>
      <w:r w:rsidR="00C7551C" w:rsidRPr="00C7551C">
        <w:rPr>
          <w:rFonts w:ascii="宋体" w:eastAsia="宋体" w:hAnsi="宋体" w:cs="Segoe UI Symbol"/>
        </w:rPr>
        <w:t>工期进度安排</w:t>
      </w:r>
      <w:r w:rsidR="00C7551C">
        <w:rPr>
          <w:rFonts w:ascii="宋体" w:eastAsia="宋体" w:hAnsi="宋体" w:cs="Segoe UI Symbol" w:hint="eastAsia"/>
        </w:rPr>
        <w:t>、</w:t>
      </w:r>
      <w:r w:rsidR="00E74820" w:rsidRPr="00734FA4">
        <w:rPr>
          <w:rFonts w:ascii="宋体" w:eastAsia="宋体" w:hAnsi="宋体" w:cs="Segoe UI Symbol" w:hint="eastAsia"/>
        </w:rPr>
        <w:t>安全</w:t>
      </w:r>
      <w:r w:rsidR="00E74820">
        <w:rPr>
          <w:rFonts w:ascii="宋体" w:eastAsia="宋体" w:hAnsi="宋体" w:cs="Segoe UI Symbol" w:hint="eastAsia"/>
        </w:rPr>
        <w:t>文明</w:t>
      </w:r>
      <w:r w:rsidR="00C7551C">
        <w:rPr>
          <w:rFonts w:ascii="宋体" w:eastAsia="宋体" w:hAnsi="宋体" w:cs="Segoe UI Symbol" w:hint="eastAsia"/>
        </w:rPr>
        <w:t>施工</w:t>
      </w:r>
      <w:r w:rsidR="00E74820" w:rsidRPr="00734FA4">
        <w:rPr>
          <w:rFonts w:ascii="宋体" w:eastAsia="宋体" w:hAnsi="宋体" w:cs="Segoe UI Symbol" w:hint="eastAsia"/>
        </w:rPr>
        <w:t>措施和</w:t>
      </w:r>
      <w:r w:rsidR="00EE6CD2" w:rsidRPr="00A949D4">
        <w:rPr>
          <w:rFonts w:ascii="宋体" w:eastAsia="宋体" w:hAnsi="宋体" w:cs="Times New Roman" w:hint="eastAsia"/>
          <w:color w:val="000000"/>
        </w:rPr>
        <w:t>质量保障</w:t>
      </w:r>
      <w:r w:rsidR="00E74820" w:rsidRPr="00734FA4">
        <w:rPr>
          <w:rFonts w:ascii="宋体" w:eastAsia="宋体" w:hAnsi="宋体" w:cs="Segoe UI Symbol" w:hint="eastAsia"/>
        </w:rPr>
        <w:t>措施</w:t>
      </w:r>
      <w:r w:rsidR="00EE6CD2">
        <w:rPr>
          <w:rFonts w:ascii="宋体" w:eastAsia="宋体" w:hAnsi="宋体" w:cs="Times New Roman" w:hint="eastAsia"/>
          <w:color w:val="000000"/>
        </w:rPr>
        <w:t>、</w:t>
      </w:r>
      <w:r w:rsidR="00E74820">
        <w:rPr>
          <w:rFonts w:ascii="宋体" w:eastAsia="宋体" w:hAnsi="宋体" w:cs="Times New Roman" w:hint="eastAsia"/>
          <w:color w:val="000000"/>
        </w:rPr>
        <w:t>服务承诺</w:t>
      </w:r>
      <w:r w:rsidR="00EE6CD2">
        <w:rPr>
          <w:rFonts w:ascii="宋体" w:eastAsia="宋体" w:hAnsi="宋体" w:cs="Times New Roman" w:hint="eastAsia"/>
          <w:color w:val="000000"/>
        </w:rPr>
        <w:t>及应急</w:t>
      </w:r>
      <w:r w:rsidR="00E74820">
        <w:rPr>
          <w:rFonts w:ascii="宋体" w:eastAsia="宋体" w:hAnsi="宋体" w:cs="Times New Roman" w:hint="eastAsia"/>
          <w:color w:val="000000"/>
        </w:rPr>
        <w:t>预</w:t>
      </w:r>
      <w:r w:rsidR="00EE6CD2">
        <w:rPr>
          <w:rFonts w:ascii="宋体" w:eastAsia="宋体" w:hAnsi="宋体" w:cs="Times New Roman" w:hint="eastAsia"/>
          <w:color w:val="000000"/>
        </w:rPr>
        <w:t>案</w:t>
      </w:r>
      <w:r w:rsidR="00EE6CD2" w:rsidRPr="00734FA4">
        <w:rPr>
          <w:rFonts w:ascii="宋体" w:eastAsia="宋体" w:hAnsi="宋体" w:cs="Segoe UI Symbol" w:hint="eastAsia"/>
        </w:rPr>
        <w:t>等</w:t>
      </w:r>
      <w:r w:rsidR="00EE6CD2">
        <w:rPr>
          <w:rFonts w:ascii="宋体" w:eastAsia="宋体" w:hAnsi="宋体" w:cs="Segoe UI Symbol" w:hint="eastAsia"/>
        </w:rPr>
        <w:t>。</w:t>
      </w:r>
    </w:p>
    <w:p w14:paraId="616C5971" w14:textId="357FCA2A" w:rsidR="00E84724" w:rsidRDefault="00E84724" w:rsidP="00E84724">
      <w:pPr>
        <w:shd w:val="clear" w:color="auto" w:fill="FFFFFF"/>
        <w:rPr>
          <w:rFonts w:ascii="宋体" w:hAnsi="宋体" w:cs="宋体"/>
          <w:b/>
          <w:bCs/>
          <w:color w:val="2C343B"/>
        </w:rPr>
      </w:pPr>
    </w:p>
    <w:p w14:paraId="18E7438C" w14:textId="77777777" w:rsidR="00447BF8" w:rsidRDefault="00447BF8">
      <w:pPr>
        <w:shd w:val="clear" w:color="auto" w:fill="FFFFFF"/>
        <w:jc w:val="center"/>
        <w:rPr>
          <w:rFonts w:ascii="宋体" w:hAnsi="宋体" w:cs="宋体"/>
          <w:b/>
          <w:bCs/>
          <w:color w:val="2C343B"/>
          <w:sz w:val="28"/>
          <w:szCs w:val="28"/>
        </w:rPr>
      </w:pPr>
      <w:r>
        <w:rPr>
          <w:rFonts w:ascii="宋体" w:hAnsi="宋体" w:cs="宋体"/>
          <w:b/>
          <w:bCs/>
          <w:color w:val="2C343B"/>
          <w:sz w:val="28"/>
          <w:szCs w:val="28"/>
        </w:rPr>
        <w:br w:type="page"/>
      </w:r>
    </w:p>
    <w:p w14:paraId="027B73C5" w14:textId="4D999B4A" w:rsidR="00E84724" w:rsidRPr="00100518" w:rsidRDefault="00E84724" w:rsidP="00100518">
      <w:pPr>
        <w:shd w:val="clear" w:color="auto" w:fill="FFFFFF"/>
        <w:jc w:val="center"/>
        <w:rPr>
          <w:rFonts w:ascii="宋体" w:hAnsi="宋体" w:cs="宋体"/>
          <w:b/>
          <w:bCs/>
          <w:color w:val="2C343B"/>
          <w:sz w:val="28"/>
          <w:szCs w:val="28"/>
        </w:rPr>
      </w:pPr>
      <w:r w:rsidRPr="00100518">
        <w:rPr>
          <w:rFonts w:ascii="宋体" w:hAnsi="宋体" w:cs="宋体" w:hint="eastAsia"/>
          <w:b/>
          <w:bCs/>
          <w:color w:val="2C343B"/>
          <w:sz w:val="28"/>
          <w:szCs w:val="28"/>
        </w:rPr>
        <w:lastRenderedPageBreak/>
        <w:t>评分内容及评分标准</w:t>
      </w:r>
    </w:p>
    <w:p w14:paraId="603A2A8D" w14:textId="77777777" w:rsidR="00E84724" w:rsidRPr="00100518" w:rsidRDefault="00E84724" w:rsidP="00100518">
      <w:pPr>
        <w:spacing w:line="360" w:lineRule="auto"/>
        <w:ind w:firstLineChars="147" w:firstLine="353"/>
        <w:jc w:val="center"/>
        <w:rPr>
          <w:sz w:val="24"/>
          <w:szCs w:val="24"/>
        </w:rPr>
      </w:pPr>
    </w:p>
    <w:p w14:paraId="461F1025" w14:textId="77777777" w:rsidR="00B31AFA" w:rsidRPr="00100518" w:rsidRDefault="00B31AFA" w:rsidP="00100518">
      <w:pPr>
        <w:spacing w:line="360" w:lineRule="auto"/>
        <w:rPr>
          <w:rFonts w:ascii="宋体" w:hAnsi="宋体"/>
          <w:b/>
          <w:sz w:val="22"/>
          <w:szCs w:val="22"/>
          <w:u w:val="single"/>
        </w:rPr>
      </w:pPr>
      <w:r w:rsidRPr="00100518">
        <w:rPr>
          <w:rFonts w:ascii="宋体" w:hAnsi="宋体"/>
          <w:b/>
          <w:sz w:val="22"/>
          <w:szCs w:val="22"/>
          <w:u w:val="single"/>
        </w:rPr>
        <w:t>1.</w:t>
      </w:r>
      <w:r w:rsidRPr="00100518">
        <w:rPr>
          <w:rFonts w:ascii="宋体" w:hAnsi="宋体" w:hint="eastAsia"/>
          <w:b/>
          <w:sz w:val="22"/>
          <w:szCs w:val="22"/>
          <w:u w:val="single"/>
        </w:rPr>
        <w:t>评标方法</w:t>
      </w:r>
    </w:p>
    <w:p w14:paraId="30BB27CB" w14:textId="2337080F" w:rsidR="00B31AFA" w:rsidRPr="00100518" w:rsidRDefault="00B31AFA" w:rsidP="00100518">
      <w:pPr>
        <w:spacing w:line="360" w:lineRule="auto"/>
        <w:rPr>
          <w:rFonts w:ascii="宋体" w:hAnsi="宋体"/>
          <w:sz w:val="22"/>
          <w:szCs w:val="22"/>
        </w:rPr>
      </w:pPr>
      <w:r w:rsidRPr="00100518">
        <w:rPr>
          <w:rFonts w:ascii="宋体" w:hAnsi="宋体"/>
          <w:sz w:val="22"/>
          <w:szCs w:val="22"/>
        </w:rPr>
        <w:t>1.1</w:t>
      </w:r>
      <w:r w:rsidRPr="00100518">
        <w:rPr>
          <w:rFonts w:ascii="宋体" w:hAnsi="宋体" w:hint="eastAsia"/>
          <w:sz w:val="22"/>
          <w:szCs w:val="22"/>
          <w:lang w:eastAsia="zh-TW"/>
        </w:rPr>
        <w:t>本次评标采用综合评分法（总分</w:t>
      </w:r>
      <w:r w:rsidRPr="00100518">
        <w:rPr>
          <w:rFonts w:ascii="宋体" w:hAnsi="宋体"/>
          <w:sz w:val="22"/>
          <w:szCs w:val="22"/>
          <w:lang w:eastAsia="zh-TW"/>
        </w:rPr>
        <w:t>100</w:t>
      </w:r>
      <w:r w:rsidRPr="00100518">
        <w:rPr>
          <w:rFonts w:ascii="宋体" w:hAnsi="宋体" w:hint="eastAsia"/>
          <w:sz w:val="22"/>
          <w:szCs w:val="22"/>
          <w:lang w:eastAsia="zh-TW"/>
        </w:rPr>
        <w:t>分），即对满足资质要求的各投标人的技术、商务、价格进行评审、比较，并量化打分，最后根据各项得分之和（</w:t>
      </w:r>
      <w:r w:rsidR="005C533D" w:rsidRPr="00100518">
        <w:rPr>
          <w:rFonts w:ascii="宋体" w:hAnsi="宋体" w:hint="eastAsia"/>
          <w:sz w:val="22"/>
          <w:szCs w:val="22"/>
          <w:lang w:eastAsia="zh-TW"/>
        </w:rPr>
        <w:t>商务</w:t>
      </w:r>
      <w:r w:rsidRPr="00100518">
        <w:rPr>
          <w:rFonts w:ascii="宋体" w:hAnsi="宋体" w:hint="eastAsia"/>
          <w:sz w:val="22"/>
          <w:szCs w:val="22"/>
          <w:lang w:eastAsia="zh-TW"/>
        </w:rPr>
        <w:t>技术评价总分</w:t>
      </w:r>
      <w:r w:rsidRPr="00100518">
        <w:rPr>
          <w:rFonts w:ascii="宋体" w:hAnsi="宋体"/>
          <w:sz w:val="22"/>
          <w:szCs w:val="22"/>
        </w:rPr>
        <w:t>6</w:t>
      </w:r>
      <w:r w:rsidRPr="00100518">
        <w:rPr>
          <w:rFonts w:ascii="宋体" w:hAnsi="宋体"/>
          <w:sz w:val="22"/>
          <w:szCs w:val="22"/>
          <w:lang w:eastAsia="zh-TW"/>
        </w:rPr>
        <w:t>0</w:t>
      </w:r>
      <w:r w:rsidRPr="00100518">
        <w:rPr>
          <w:rFonts w:ascii="宋体" w:hAnsi="宋体" w:hint="eastAsia"/>
          <w:sz w:val="22"/>
          <w:szCs w:val="22"/>
          <w:lang w:eastAsia="zh-TW"/>
        </w:rPr>
        <w:t>分、价格评价总分</w:t>
      </w:r>
      <w:r w:rsidRPr="00100518">
        <w:rPr>
          <w:rFonts w:ascii="宋体" w:hAnsi="宋体"/>
          <w:sz w:val="22"/>
          <w:szCs w:val="22"/>
        </w:rPr>
        <w:t>4</w:t>
      </w:r>
      <w:r w:rsidRPr="00100518">
        <w:rPr>
          <w:rFonts w:ascii="宋体" w:hAnsi="宋体"/>
          <w:sz w:val="22"/>
          <w:szCs w:val="22"/>
          <w:lang w:eastAsia="zh-TW"/>
        </w:rPr>
        <w:t>0</w:t>
      </w:r>
      <w:r w:rsidRPr="00100518">
        <w:rPr>
          <w:rFonts w:ascii="宋体" w:hAnsi="宋体" w:hint="eastAsia"/>
          <w:sz w:val="22"/>
          <w:szCs w:val="22"/>
          <w:lang w:eastAsia="zh-TW"/>
        </w:rPr>
        <w:t>分）计算出通过资格性和符合性审查投标人的综合得分。</w:t>
      </w:r>
    </w:p>
    <w:p w14:paraId="16F2741C" w14:textId="77777777" w:rsidR="00B31AFA" w:rsidRPr="00100518" w:rsidRDefault="00B31AFA" w:rsidP="00100518">
      <w:pPr>
        <w:spacing w:line="360" w:lineRule="auto"/>
        <w:rPr>
          <w:rFonts w:ascii="宋体" w:hAnsi="宋体"/>
          <w:sz w:val="22"/>
          <w:szCs w:val="22"/>
        </w:rPr>
      </w:pPr>
      <w:r w:rsidRPr="00100518">
        <w:rPr>
          <w:rFonts w:ascii="宋体" w:hAnsi="宋体"/>
          <w:sz w:val="22"/>
          <w:szCs w:val="22"/>
        </w:rPr>
        <w:t xml:space="preserve">1.2 </w:t>
      </w:r>
      <w:r w:rsidRPr="00100518">
        <w:rPr>
          <w:rFonts w:ascii="宋体" w:hAnsi="宋体" w:hint="eastAsia"/>
          <w:sz w:val="22"/>
          <w:szCs w:val="22"/>
        </w:rPr>
        <w:t>打“</w:t>
      </w:r>
      <w:r w:rsidRPr="00100518">
        <w:rPr>
          <w:rFonts w:ascii="宋体" w:hAnsi="宋体" w:cs="Segoe UI Symbol" w:hint="eastAsia"/>
          <w:sz w:val="22"/>
          <w:szCs w:val="22"/>
        </w:rPr>
        <w:t>★</w:t>
      </w:r>
      <w:r w:rsidRPr="00100518">
        <w:rPr>
          <w:rFonts w:ascii="宋体" w:hAnsi="宋体" w:hint="eastAsia"/>
          <w:sz w:val="22"/>
          <w:szCs w:val="22"/>
        </w:rPr>
        <w:t>”号条款为实质性条款，若有任何一条负偏离或不满足则导致投标（响应）无效。</w:t>
      </w:r>
      <w:r w:rsidRPr="00100518">
        <w:rPr>
          <w:rFonts w:ascii="宋体" w:hAnsi="宋体"/>
          <w:sz w:val="22"/>
          <w:szCs w:val="22"/>
        </w:rPr>
        <w:t xml:space="preserve"> </w:t>
      </w:r>
      <w:r w:rsidRPr="00100518">
        <w:rPr>
          <w:rFonts w:ascii="宋体" w:hAnsi="宋体" w:hint="eastAsia"/>
          <w:sz w:val="22"/>
          <w:szCs w:val="22"/>
        </w:rPr>
        <w:t>打“▲”号条款为重要技术参数（如有），若有部分“▲”条款未响应或不满足，将根据评审要求影响其得分，但不作为无效投标（响应）条款。</w:t>
      </w:r>
    </w:p>
    <w:p w14:paraId="6E5D1615" w14:textId="5F489592" w:rsidR="00B31AFA" w:rsidRPr="00100518" w:rsidRDefault="00B31AFA" w:rsidP="00100518">
      <w:pPr>
        <w:spacing w:line="360" w:lineRule="auto"/>
        <w:rPr>
          <w:rFonts w:ascii="宋体" w:hAnsi="宋体"/>
          <w:sz w:val="22"/>
          <w:szCs w:val="22"/>
        </w:rPr>
      </w:pPr>
      <w:r w:rsidRPr="00100518">
        <w:rPr>
          <w:rFonts w:ascii="宋体" w:hAnsi="宋体"/>
          <w:sz w:val="22"/>
          <w:szCs w:val="22"/>
        </w:rPr>
        <w:t>1.3</w:t>
      </w:r>
      <w:r w:rsidRPr="00100518">
        <w:rPr>
          <w:rFonts w:ascii="宋体" w:hAnsi="宋体" w:hint="eastAsia"/>
          <w:sz w:val="22"/>
          <w:szCs w:val="22"/>
        </w:rPr>
        <w:t>评标小组按综合得分由高到低的原则进行排序</w:t>
      </w:r>
      <w:r w:rsidRPr="00100518">
        <w:rPr>
          <w:rFonts w:ascii="宋体" w:hAnsi="宋体"/>
          <w:sz w:val="22"/>
          <w:szCs w:val="22"/>
        </w:rPr>
        <w:t>(</w:t>
      </w:r>
      <w:r w:rsidRPr="00100518">
        <w:rPr>
          <w:rFonts w:ascii="宋体" w:hAnsi="宋体" w:hint="eastAsia"/>
          <w:sz w:val="22"/>
          <w:szCs w:val="22"/>
        </w:rPr>
        <w:t>综合得分相同的，按下列顺序比较确定：（</w:t>
      </w:r>
      <w:r w:rsidRPr="00100518">
        <w:rPr>
          <w:rFonts w:ascii="宋体" w:hAnsi="宋体"/>
          <w:sz w:val="22"/>
          <w:szCs w:val="22"/>
        </w:rPr>
        <w:t>1</w:t>
      </w:r>
      <w:r w:rsidRPr="00100518">
        <w:rPr>
          <w:rFonts w:ascii="宋体" w:hAnsi="宋体" w:hint="eastAsia"/>
          <w:sz w:val="22"/>
          <w:szCs w:val="22"/>
        </w:rPr>
        <w:t>）节能产品；（</w:t>
      </w:r>
      <w:r w:rsidRPr="00100518">
        <w:rPr>
          <w:rFonts w:ascii="宋体" w:hAnsi="宋体"/>
          <w:sz w:val="22"/>
          <w:szCs w:val="22"/>
        </w:rPr>
        <w:t>2</w:t>
      </w:r>
      <w:r w:rsidRPr="00100518">
        <w:rPr>
          <w:rFonts w:ascii="宋体" w:hAnsi="宋体" w:hint="eastAsia"/>
          <w:sz w:val="22"/>
          <w:szCs w:val="22"/>
        </w:rPr>
        <w:t>）环保产品；（</w:t>
      </w:r>
      <w:r w:rsidRPr="00100518">
        <w:rPr>
          <w:rFonts w:ascii="宋体" w:hAnsi="宋体"/>
          <w:sz w:val="22"/>
          <w:szCs w:val="22"/>
        </w:rPr>
        <w:t>3</w:t>
      </w:r>
      <w:r w:rsidRPr="00100518">
        <w:rPr>
          <w:rFonts w:ascii="宋体" w:hAnsi="宋体" w:hint="eastAsia"/>
          <w:sz w:val="22"/>
          <w:szCs w:val="22"/>
        </w:rPr>
        <w:t>）投标报价（由低到高）；（</w:t>
      </w:r>
      <w:r w:rsidRPr="00100518">
        <w:rPr>
          <w:rFonts w:ascii="宋体" w:hAnsi="宋体"/>
          <w:sz w:val="22"/>
          <w:szCs w:val="22"/>
        </w:rPr>
        <w:t>4</w:t>
      </w:r>
      <w:r w:rsidRPr="00100518">
        <w:rPr>
          <w:rFonts w:ascii="宋体" w:hAnsi="宋体" w:hint="eastAsia"/>
          <w:sz w:val="22"/>
          <w:szCs w:val="22"/>
        </w:rPr>
        <w:t>）技术部分（或技术商务部分）得分（由高到低）；（</w:t>
      </w:r>
      <w:r w:rsidRPr="00100518">
        <w:rPr>
          <w:rFonts w:ascii="宋体" w:hAnsi="宋体"/>
          <w:sz w:val="22"/>
          <w:szCs w:val="22"/>
        </w:rPr>
        <w:t>5</w:t>
      </w:r>
      <w:r w:rsidRPr="00100518">
        <w:rPr>
          <w:rFonts w:ascii="宋体" w:hAnsi="宋体" w:hint="eastAsia"/>
          <w:sz w:val="22"/>
          <w:szCs w:val="22"/>
        </w:rPr>
        <w:t>）技术部分（或技术商务部分）评审项目中分值权重占技术部分（或技术商务部分）总分值权重由高到低的次序（得分由高到低）。综合得分相同、评标价和技术（或技术商务部分）评分均相同的，名次由评标小组投票确定。法律法规有明确规定的，以法律法规规定为准，推荐排名第</w:t>
      </w:r>
      <w:r w:rsidRPr="00100518">
        <w:rPr>
          <w:rFonts w:ascii="宋体" w:hAnsi="宋体"/>
          <w:sz w:val="22"/>
          <w:szCs w:val="22"/>
        </w:rPr>
        <w:t>1</w:t>
      </w:r>
      <w:r w:rsidRPr="00100518">
        <w:rPr>
          <w:rFonts w:ascii="宋体" w:hAnsi="宋体" w:hint="eastAsia"/>
          <w:sz w:val="22"/>
          <w:szCs w:val="22"/>
        </w:rPr>
        <w:t>名的投标人为中标候选人。</w:t>
      </w:r>
    </w:p>
    <w:p w14:paraId="54C2B583" w14:textId="545C3FEF" w:rsidR="00163054" w:rsidRPr="00100518" w:rsidRDefault="00163054" w:rsidP="00100518">
      <w:pPr>
        <w:spacing w:line="360" w:lineRule="auto"/>
        <w:rPr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86"/>
        <w:gridCol w:w="2410"/>
      </w:tblGrid>
      <w:tr w:rsidR="00163054" w:rsidRPr="00A147E5" w14:paraId="76F13126" w14:textId="77777777" w:rsidTr="00100518">
        <w:trPr>
          <w:trHeight w:val="61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856" w14:textId="77777777" w:rsidR="00163054" w:rsidRPr="00100518" w:rsidRDefault="00163054" w:rsidP="00A147E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00518">
              <w:rPr>
                <w:rFonts w:hint="eastAsia"/>
                <w:b/>
                <w:color w:val="000000"/>
                <w:sz w:val="24"/>
                <w:szCs w:val="24"/>
              </w:rPr>
              <w:t>评分项目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8C58" w14:textId="10F739B8" w:rsidR="00163054" w:rsidRPr="00100518" w:rsidRDefault="00163054" w:rsidP="00A147E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00518">
              <w:rPr>
                <w:rFonts w:hint="eastAsia"/>
                <w:b/>
                <w:color w:val="000000"/>
                <w:sz w:val="24"/>
                <w:szCs w:val="24"/>
              </w:rPr>
              <w:t>商务技术评价总分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9F0" w14:textId="77777777" w:rsidR="00163054" w:rsidRPr="00100518" w:rsidRDefault="00163054" w:rsidP="00A147E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00518">
              <w:rPr>
                <w:rFonts w:hint="eastAsia"/>
                <w:b/>
                <w:color w:val="000000"/>
                <w:sz w:val="24"/>
                <w:szCs w:val="24"/>
              </w:rPr>
              <w:t>价格部分</w:t>
            </w:r>
          </w:p>
        </w:tc>
      </w:tr>
      <w:tr w:rsidR="00163054" w:rsidRPr="00A147E5" w14:paraId="31044131" w14:textId="77777777" w:rsidTr="00100518">
        <w:trPr>
          <w:trHeight w:val="61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6D7A" w14:textId="77777777" w:rsidR="00163054" w:rsidRPr="00100518" w:rsidRDefault="00163054" w:rsidP="00A147E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00518">
              <w:rPr>
                <w:rFonts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FBD" w14:textId="501038D1" w:rsidR="00163054" w:rsidRPr="00100518" w:rsidRDefault="00163054" w:rsidP="00A147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00518">
              <w:rPr>
                <w:color w:val="000000"/>
                <w:sz w:val="24"/>
                <w:szCs w:val="24"/>
              </w:rPr>
              <w:t>60</w:t>
            </w:r>
            <w:r w:rsidRPr="00100518">
              <w:rPr>
                <w:color w:val="000000"/>
                <w:sz w:val="24"/>
                <w:szCs w:val="24"/>
              </w:rPr>
              <w:t>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6114" w14:textId="75CD8D7C" w:rsidR="00163054" w:rsidRPr="00100518" w:rsidRDefault="00B31AFA" w:rsidP="00A147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00518">
              <w:rPr>
                <w:color w:val="000000"/>
                <w:sz w:val="24"/>
                <w:szCs w:val="24"/>
              </w:rPr>
              <w:t>4</w:t>
            </w:r>
            <w:r w:rsidR="00163054" w:rsidRPr="00100518">
              <w:rPr>
                <w:color w:val="000000"/>
                <w:sz w:val="24"/>
                <w:szCs w:val="24"/>
              </w:rPr>
              <w:t>0</w:t>
            </w:r>
            <w:r w:rsidR="00163054" w:rsidRPr="00100518">
              <w:rPr>
                <w:color w:val="000000"/>
                <w:sz w:val="24"/>
                <w:szCs w:val="24"/>
              </w:rPr>
              <w:t>分</w:t>
            </w:r>
          </w:p>
        </w:tc>
      </w:tr>
    </w:tbl>
    <w:p w14:paraId="060D71FB" w14:textId="77777777" w:rsidR="00B31AFA" w:rsidRPr="00100518" w:rsidRDefault="00B31AFA" w:rsidP="00100518">
      <w:pPr>
        <w:spacing w:line="360" w:lineRule="auto"/>
        <w:rPr>
          <w:b/>
          <w:sz w:val="24"/>
          <w:szCs w:val="24"/>
          <w:lang w:eastAsia="zh-TW"/>
        </w:rPr>
      </w:pPr>
    </w:p>
    <w:p w14:paraId="24FF7AB4" w14:textId="79672BEF" w:rsidR="00B31AFA" w:rsidRPr="00100518" w:rsidRDefault="00B31AFA" w:rsidP="00100518">
      <w:pPr>
        <w:spacing w:line="360" w:lineRule="auto"/>
        <w:rPr>
          <w:rFonts w:ascii="宋体" w:hAnsi="宋体"/>
          <w:b/>
          <w:sz w:val="22"/>
          <w:szCs w:val="22"/>
          <w:lang w:eastAsia="zh-TW"/>
        </w:rPr>
      </w:pPr>
      <w:r w:rsidRPr="00100518">
        <w:rPr>
          <w:rFonts w:ascii="宋体" w:hAnsi="宋体"/>
          <w:b/>
          <w:sz w:val="22"/>
          <w:szCs w:val="22"/>
          <w:lang w:eastAsia="zh-TW"/>
        </w:rPr>
        <w:t>2.</w:t>
      </w:r>
      <w:r w:rsidRPr="00100518">
        <w:rPr>
          <w:rFonts w:ascii="宋体" w:hAnsi="宋体" w:hint="eastAsia"/>
          <w:b/>
          <w:sz w:val="22"/>
          <w:szCs w:val="22"/>
          <w:lang w:eastAsia="zh-TW"/>
        </w:rPr>
        <w:t>评标步骤</w:t>
      </w:r>
    </w:p>
    <w:p w14:paraId="2D23B0B2" w14:textId="43710574" w:rsidR="005C533D" w:rsidRPr="00100518" w:rsidRDefault="00B31AFA" w:rsidP="00100518">
      <w:pPr>
        <w:spacing w:line="360" w:lineRule="auto"/>
        <w:rPr>
          <w:rFonts w:ascii="宋体" w:hAnsi="宋体"/>
          <w:sz w:val="22"/>
          <w:szCs w:val="22"/>
          <w:lang w:eastAsia="zh-TW"/>
        </w:rPr>
      </w:pPr>
      <w:r w:rsidRPr="00100518">
        <w:rPr>
          <w:rFonts w:ascii="宋体" w:hAnsi="宋体"/>
          <w:sz w:val="22"/>
          <w:szCs w:val="22"/>
          <w:lang w:eastAsia="zh-TW"/>
        </w:rPr>
        <w:t>2.1</w:t>
      </w:r>
      <w:r w:rsidRPr="00100518">
        <w:rPr>
          <w:rFonts w:ascii="宋体" w:hAnsi="宋体" w:hint="eastAsia"/>
          <w:sz w:val="22"/>
          <w:szCs w:val="22"/>
          <w:lang w:eastAsia="zh-TW"/>
        </w:rPr>
        <w:t>采购人依法对投标人的资格进行审查。结论为合格的投标人进入评标环节（商务技术评议和价格评议）。</w:t>
      </w:r>
    </w:p>
    <w:p w14:paraId="437B241A" w14:textId="61EB0662" w:rsidR="005C533D" w:rsidRPr="00100518" w:rsidRDefault="00B31AFA" w:rsidP="00100518">
      <w:pPr>
        <w:spacing w:line="360" w:lineRule="auto"/>
        <w:rPr>
          <w:rFonts w:ascii="宋体" w:hAnsi="宋体"/>
          <w:sz w:val="22"/>
          <w:szCs w:val="22"/>
          <w:lang w:eastAsia="zh-TW"/>
        </w:rPr>
      </w:pPr>
      <w:r w:rsidRPr="00100518">
        <w:rPr>
          <w:rFonts w:ascii="宋体" w:hAnsi="宋体"/>
          <w:sz w:val="22"/>
          <w:szCs w:val="22"/>
          <w:lang w:eastAsia="zh-TW"/>
        </w:rPr>
        <w:t>2.2</w:t>
      </w:r>
      <w:r w:rsidRPr="00100518">
        <w:rPr>
          <w:rFonts w:ascii="宋体" w:hAnsi="宋体" w:hint="eastAsia"/>
          <w:sz w:val="22"/>
          <w:szCs w:val="22"/>
          <w:lang w:eastAsia="zh-TW"/>
        </w:rPr>
        <w:t>评标小组对投标文件的评审分为资格审查、比较与评价：</w:t>
      </w:r>
      <w:r w:rsidRPr="00100518">
        <w:rPr>
          <w:rFonts w:ascii="宋体" w:hAnsi="宋体"/>
          <w:sz w:val="22"/>
          <w:szCs w:val="22"/>
          <w:lang w:eastAsia="zh-TW"/>
        </w:rPr>
        <w:t xml:space="preserve"> </w:t>
      </w:r>
    </w:p>
    <w:p w14:paraId="16C38C37" w14:textId="77777777" w:rsidR="005C533D" w:rsidRPr="00100518" w:rsidRDefault="00B31AFA" w:rsidP="00100518">
      <w:pPr>
        <w:spacing w:line="360" w:lineRule="auto"/>
        <w:rPr>
          <w:rFonts w:ascii="宋体" w:hAnsi="宋体"/>
          <w:sz w:val="22"/>
          <w:szCs w:val="22"/>
          <w:lang w:eastAsia="zh-TW"/>
        </w:rPr>
      </w:pPr>
      <w:r w:rsidRPr="00100518">
        <w:rPr>
          <w:rFonts w:ascii="宋体" w:hAnsi="宋体" w:hint="eastAsia"/>
          <w:sz w:val="22"/>
          <w:szCs w:val="22"/>
          <w:lang w:eastAsia="zh-TW"/>
        </w:rPr>
        <w:t>（一）资格审查（审查内容详见招标公告中的相关资质要求）</w:t>
      </w:r>
    </w:p>
    <w:p w14:paraId="6BD73843" w14:textId="1060D63D" w:rsidR="005C533D" w:rsidRPr="00100518" w:rsidRDefault="00B31AFA" w:rsidP="00100518">
      <w:pPr>
        <w:spacing w:line="360" w:lineRule="auto"/>
        <w:rPr>
          <w:rFonts w:ascii="宋体" w:hAnsi="宋体"/>
          <w:sz w:val="22"/>
          <w:szCs w:val="22"/>
          <w:lang w:eastAsia="zh-TW"/>
        </w:rPr>
      </w:pPr>
      <w:r w:rsidRPr="00100518">
        <w:rPr>
          <w:rFonts w:ascii="宋体" w:hAnsi="宋体" w:hint="eastAsia"/>
          <w:sz w:val="22"/>
          <w:szCs w:val="22"/>
          <w:lang w:eastAsia="zh-TW"/>
        </w:rPr>
        <w:t>评标小组对通过资格性审查的投标人进行资格审查。</w:t>
      </w:r>
    </w:p>
    <w:p w14:paraId="36100317" w14:textId="6E07A691" w:rsidR="005C533D" w:rsidRPr="00100518" w:rsidRDefault="00B31AFA" w:rsidP="00100518">
      <w:pPr>
        <w:spacing w:line="360" w:lineRule="auto"/>
        <w:rPr>
          <w:rFonts w:ascii="宋体" w:hAnsi="宋体"/>
          <w:sz w:val="22"/>
          <w:szCs w:val="22"/>
          <w:lang w:eastAsia="zh-TW"/>
        </w:rPr>
      </w:pPr>
      <w:r w:rsidRPr="00100518">
        <w:rPr>
          <w:rFonts w:ascii="宋体" w:hAnsi="宋体" w:hint="eastAsia"/>
          <w:sz w:val="22"/>
          <w:szCs w:val="22"/>
          <w:lang w:eastAsia="zh-TW"/>
        </w:rPr>
        <w:t>（二）比较与评价</w:t>
      </w:r>
    </w:p>
    <w:p w14:paraId="33B1BBA1" w14:textId="34F249AA" w:rsidR="00B31AFA" w:rsidRPr="00100518" w:rsidRDefault="00B31AFA" w:rsidP="00100518">
      <w:pPr>
        <w:spacing w:line="360" w:lineRule="auto"/>
        <w:rPr>
          <w:rFonts w:ascii="宋体" w:hAnsi="宋体"/>
          <w:b/>
          <w:bCs/>
          <w:sz w:val="22"/>
          <w:szCs w:val="22"/>
          <w:lang w:eastAsia="zh-TW"/>
        </w:rPr>
      </w:pPr>
      <w:r w:rsidRPr="00100518">
        <w:rPr>
          <w:rFonts w:ascii="宋体" w:hAnsi="宋体"/>
          <w:b/>
          <w:bCs/>
          <w:sz w:val="22"/>
          <w:szCs w:val="22"/>
          <w:lang w:eastAsia="zh-TW"/>
        </w:rPr>
        <w:t>a.</w:t>
      </w:r>
      <w:r w:rsidRPr="00100518">
        <w:rPr>
          <w:rFonts w:ascii="宋体" w:hAnsi="宋体" w:hint="eastAsia"/>
          <w:b/>
          <w:bCs/>
          <w:sz w:val="22"/>
          <w:szCs w:val="22"/>
          <w:lang w:eastAsia="zh-TW"/>
        </w:rPr>
        <w:t>商务技术评价（总计：</w:t>
      </w:r>
      <w:r w:rsidRPr="00100518">
        <w:rPr>
          <w:rFonts w:ascii="宋体" w:hAnsi="宋体"/>
          <w:b/>
          <w:bCs/>
          <w:sz w:val="22"/>
          <w:szCs w:val="22"/>
        </w:rPr>
        <w:t>6</w:t>
      </w:r>
      <w:r w:rsidRPr="00100518">
        <w:rPr>
          <w:rFonts w:ascii="宋体" w:hAnsi="宋体"/>
          <w:b/>
          <w:bCs/>
          <w:sz w:val="22"/>
          <w:szCs w:val="22"/>
          <w:lang w:eastAsia="zh-TW"/>
        </w:rPr>
        <w:t>0</w:t>
      </w:r>
      <w:r w:rsidRPr="00100518">
        <w:rPr>
          <w:rFonts w:ascii="宋体" w:hAnsi="宋体" w:hint="eastAsia"/>
          <w:b/>
          <w:bCs/>
          <w:sz w:val="22"/>
          <w:szCs w:val="22"/>
          <w:lang w:eastAsia="zh-TW"/>
        </w:rPr>
        <w:t>分）：</w:t>
      </w:r>
    </w:p>
    <w:p w14:paraId="35AE1134" w14:textId="5028B2AB" w:rsidR="00C94832" w:rsidRPr="00100518" w:rsidRDefault="005C533D" w:rsidP="00100518">
      <w:pPr>
        <w:spacing w:line="360" w:lineRule="auto"/>
        <w:rPr>
          <w:rFonts w:ascii="宋体" w:hAnsi="宋体"/>
          <w:b/>
          <w:bCs/>
          <w:sz w:val="22"/>
          <w:szCs w:val="22"/>
        </w:rPr>
      </w:pPr>
      <w:r w:rsidRPr="00100518">
        <w:rPr>
          <w:rFonts w:ascii="宋体" w:hAnsi="宋体"/>
          <w:sz w:val="22"/>
          <w:szCs w:val="22"/>
        </w:rPr>
        <w:t xml:space="preserve">  </w:t>
      </w:r>
      <w:r w:rsidR="00B31AFA" w:rsidRPr="00100518">
        <w:rPr>
          <w:rFonts w:ascii="宋体" w:hAnsi="宋体" w:hint="eastAsia"/>
          <w:sz w:val="22"/>
          <w:szCs w:val="22"/>
          <w:lang w:eastAsia="zh-TW"/>
        </w:rPr>
        <w:t>各评委对通过符合性审查的投标人对照采购需求各项商务</w:t>
      </w:r>
      <w:r w:rsidRPr="00100518">
        <w:rPr>
          <w:rFonts w:ascii="宋体" w:hAnsi="宋体" w:hint="eastAsia"/>
          <w:sz w:val="22"/>
          <w:szCs w:val="22"/>
          <w:lang w:eastAsia="zh-TW"/>
        </w:rPr>
        <w:t>技术</w:t>
      </w:r>
      <w:r w:rsidR="00B31AFA" w:rsidRPr="00100518">
        <w:rPr>
          <w:rFonts w:ascii="宋体" w:hAnsi="宋体" w:hint="eastAsia"/>
          <w:sz w:val="22"/>
          <w:szCs w:val="22"/>
          <w:lang w:eastAsia="zh-TW"/>
        </w:rPr>
        <w:t>要求进行评审和比较，</w:t>
      </w:r>
      <w:r w:rsidR="00B31AFA" w:rsidRPr="00100518">
        <w:rPr>
          <w:rFonts w:ascii="宋体" w:hAnsi="宋体" w:hint="eastAsia"/>
          <w:sz w:val="22"/>
          <w:szCs w:val="22"/>
          <w:lang w:eastAsia="zh-TW"/>
        </w:rPr>
        <w:lastRenderedPageBreak/>
        <w:t>并量化打分（评价打分内容详见商务</w:t>
      </w:r>
      <w:r w:rsidRPr="00100518">
        <w:rPr>
          <w:rFonts w:ascii="宋体" w:hAnsi="宋体" w:hint="eastAsia"/>
          <w:sz w:val="22"/>
          <w:szCs w:val="22"/>
          <w:lang w:eastAsia="zh-TW"/>
        </w:rPr>
        <w:t>技术</w:t>
      </w:r>
      <w:r w:rsidR="00B31AFA" w:rsidRPr="00100518">
        <w:rPr>
          <w:rFonts w:ascii="宋体" w:hAnsi="宋体" w:hint="eastAsia"/>
          <w:sz w:val="22"/>
          <w:szCs w:val="22"/>
          <w:lang w:eastAsia="zh-TW"/>
        </w:rPr>
        <w:t>评价表）；各个评委对某一投标人的算术平均值，并取小数点后的</w:t>
      </w:r>
      <w:r w:rsidR="00B31AFA" w:rsidRPr="00100518">
        <w:rPr>
          <w:rFonts w:ascii="宋体" w:hAnsi="宋体"/>
          <w:sz w:val="22"/>
          <w:szCs w:val="22"/>
          <w:lang w:eastAsia="zh-TW"/>
        </w:rPr>
        <w:t>2</w:t>
      </w:r>
      <w:r w:rsidR="00B31AFA" w:rsidRPr="00100518">
        <w:rPr>
          <w:rFonts w:ascii="宋体" w:hAnsi="宋体" w:hint="eastAsia"/>
          <w:sz w:val="22"/>
          <w:szCs w:val="22"/>
          <w:lang w:eastAsia="zh-TW"/>
        </w:rPr>
        <w:t>位数，作为该投标人的商务评价得分。</w:t>
      </w:r>
    </w:p>
    <w:tbl>
      <w:tblPr>
        <w:tblW w:w="9651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7020"/>
        <w:gridCol w:w="936"/>
      </w:tblGrid>
      <w:tr w:rsidR="005C533D" w:rsidRPr="00A147E5" w14:paraId="1F75C1C6" w14:textId="77777777" w:rsidTr="00566070">
        <w:trPr>
          <w:trHeight w:val="57"/>
        </w:trPr>
        <w:tc>
          <w:tcPr>
            <w:tcW w:w="965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51AAC5DE" w14:textId="0A849E68" w:rsidR="005C533D" w:rsidRPr="00100518" w:rsidRDefault="005C533D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100518">
              <w:rPr>
                <w:rFonts w:ascii="宋体" w:hAnsi="宋体" w:hint="eastAsia"/>
                <w:b/>
                <w:sz w:val="22"/>
                <w:szCs w:val="22"/>
              </w:rPr>
              <w:t>商务技术表</w:t>
            </w:r>
          </w:p>
        </w:tc>
      </w:tr>
      <w:tr w:rsidR="00B0502B" w:rsidRPr="00A147E5" w14:paraId="34A742E7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37C03CAB" w14:textId="5B29468F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b/>
                <w:sz w:val="22"/>
                <w:szCs w:val="22"/>
              </w:rPr>
              <w:t>评审内容</w:t>
            </w: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4E44A27" w14:textId="5984D45C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b/>
                <w:sz w:val="22"/>
                <w:szCs w:val="22"/>
              </w:rPr>
              <w:t>评分细则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4FDB8CC" w14:textId="57D3A34A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b/>
                <w:sz w:val="22"/>
                <w:szCs w:val="22"/>
              </w:rPr>
              <w:t>分值</w:t>
            </w:r>
          </w:p>
        </w:tc>
      </w:tr>
      <w:tr w:rsidR="00B0502B" w:rsidRPr="00A147E5" w14:paraId="17CCB461" w14:textId="77777777" w:rsidTr="0054691E">
        <w:trPr>
          <w:trHeight w:val="57"/>
        </w:trPr>
        <w:tc>
          <w:tcPr>
            <w:tcW w:w="1695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1D6BF12" w14:textId="445B3545" w:rsidR="00B0502B" w:rsidRPr="00100518" w:rsidRDefault="00262DC7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企业实力</w:t>
            </w: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94A1B96" w14:textId="1F16FAD9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sz w:val="22"/>
                <w:szCs w:val="22"/>
              </w:rPr>
              <w:t>1.投标人具有IS09001质量管理体系认证证书的</w:t>
            </w:r>
            <w:r w:rsidR="002D0C89" w:rsidRPr="00100518">
              <w:rPr>
                <w:rFonts w:ascii="宋体" w:hAnsi="宋体" w:hint="eastAsia"/>
                <w:sz w:val="22"/>
                <w:szCs w:val="22"/>
              </w:rPr>
              <w:t>：</w:t>
            </w:r>
            <w:r w:rsidRPr="00100518">
              <w:rPr>
                <w:rFonts w:ascii="宋体" w:hAnsi="宋体"/>
                <w:sz w:val="22"/>
                <w:szCs w:val="22"/>
              </w:rPr>
              <w:t>得2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2B113551" w14:textId="4FA22701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sz w:val="22"/>
                <w:szCs w:val="22"/>
              </w:rPr>
              <w:t>2.投标人具有ISO14001环境管理体系认证证书的</w:t>
            </w:r>
            <w:r w:rsidR="002D0C89" w:rsidRPr="00100518">
              <w:rPr>
                <w:rFonts w:ascii="宋体" w:hAnsi="宋体" w:hint="eastAsia"/>
                <w:sz w:val="22"/>
                <w:szCs w:val="22"/>
              </w:rPr>
              <w:t>：</w:t>
            </w:r>
            <w:r w:rsidRPr="00100518">
              <w:rPr>
                <w:rFonts w:ascii="宋体" w:hAnsi="宋体"/>
                <w:sz w:val="22"/>
                <w:szCs w:val="22"/>
              </w:rPr>
              <w:t>得2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4E372696" w14:textId="1ABF38D8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sz w:val="22"/>
                <w:szCs w:val="22"/>
              </w:rPr>
              <w:t>3.投标人具有职业健康安全管理体系认证的</w:t>
            </w:r>
            <w:r w:rsidR="002D0C89" w:rsidRPr="00100518">
              <w:rPr>
                <w:rFonts w:ascii="宋体" w:hAnsi="宋体" w:hint="eastAsia"/>
                <w:sz w:val="22"/>
                <w:szCs w:val="22"/>
              </w:rPr>
              <w:t>：</w:t>
            </w:r>
            <w:r w:rsidRPr="00100518">
              <w:rPr>
                <w:rFonts w:ascii="宋体" w:hAnsi="宋体"/>
                <w:sz w:val="22"/>
                <w:szCs w:val="22"/>
              </w:rPr>
              <w:t>得2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34D0313E" w14:textId="5518B4AD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sz w:val="22"/>
                <w:szCs w:val="22"/>
              </w:rPr>
              <w:t>4.投标人具有</w:t>
            </w:r>
            <w:r w:rsidR="001065E4" w:rsidRPr="001065E4">
              <w:rPr>
                <w:rFonts w:ascii="宋体" w:hAnsi="宋体"/>
                <w:sz w:val="22"/>
                <w:szCs w:val="22"/>
              </w:rPr>
              <w:t>由</w:t>
            </w:r>
            <w:hyperlink r:id="rId8" w:tgtFrame="_blank" w:history="1">
              <w:r w:rsidR="001065E4" w:rsidRPr="00100518">
                <w:rPr>
                  <w:rStyle w:val="Hyperlink"/>
                  <w:rFonts w:ascii="宋体" w:hAnsi="宋体"/>
                  <w:color w:val="000000" w:themeColor="text1"/>
                  <w:sz w:val="22"/>
                  <w:szCs w:val="22"/>
                  <w:u w:val="none"/>
                </w:rPr>
                <w:t>国家认证认可监督委员会</w:t>
              </w:r>
            </w:hyperlink>
            <w:r w:rsidR="001065E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所颁布</w:t>
            </w:r>
            <w:r w:rsidR="001065E4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的</w:t>
            </w:r>
            <w:r w:rsidR="009A2194" w:rsidRPr="00100518">
              <w:rPr>
                <w:rFonts w:ascii="宋体" w:hAnsi="宋体" w:hint="eastAsia"/>
                <w:sz w:val="22"/>
                <w:szCs w:val="22"/>
              </w:rPr>
              <w:t>《</w:t>
            </w:r>
            <w:r w:rsidR="0034486B" w:rsidRPr="00100518">
              <w:rPr>
                <w:rFonts w:ascii="宋体" w:hAnsi="宋体" w:hint="eastAsia"/>
                <w:sz w:val="22"/>
                <w:szCs w:val="22"/>
              </w:rPr>
              <w:t>建筑物清洁养护服务企业资质证书</w:t>
            </w:r>
            <w:r w:rsidR="009A2194" w:rsidRPr="00100518">
              <w:rPr>
                <w:rFonts w:ascii="宋体" w:hAnsi="宋体" w:hint="eastAsia"/>
                <w:sz w:val="22"/>
                <w:szCs w:val="22"/>
              </w:rPr>
              <w:t>》</w:t>
            </w:r>
            <w:r w:rsidRPr="00100518">
              <w:rPr>
                <w:rFonts w:ascii="宋体" w:hAnsi="宋体"/>
                <w:sz w:val="22"/>
                <w:szCs w:val="22"/>
              </w:rPr>
              <w:t>：得2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31FDEED1" w14:textId="350573F5" w:rsidR="00B0502B" w:rsidRPr="00100518" w:rsidRDefault="00B0502B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sz w:val="22"/>
                <w:szCs w:val="22"/>
              </w:rPr>
              <w:t>5.投标人具有</w:t>
            </w:r>
            <w:r w:rsidR="006B4E3C" w:rsidRPr="00100518">
              <w:rPr>
                <w:rFonts w:ascii="宋体" w:hAnsi="宋体" w:hint="eastAsia"/>
                <w:sz w:val="22"/>
                <w:szCs w:val="22"/>
              </w:rPr>
              <w:t>省级及以上行政主管部门颁发</w:t>
            </w:r>
            <w:r w:rsidRPr="00100518">
              <w:rPr>
                <w:rFonts w:ascii="宋体" w:hAnsi="宋体"/>
                <w:sz w:val="22"/>
                <w:szCs w:val="22"/>
              </w:rPr>
              <w:t>的安全生产化标准企业资质证书</w:t>
            </w:r>
            <w:r w:rsidR="009A2194" w:rsidRPr="00100518">
              <w:rPr>
                <w:rFonts w:ascii="宋体" w:hAnsi="宋体" w:hint="eastAsia"/>
                <w:sz w:val="22"/>
                <w:szCs w:val="22"/>
              </w:rPr>
              <w:t>二级及以上</w:t>
            </w:r>
            <w:r w:rsidR="002D0C89" w:rsidRPr="00100518">
              <w:rPr>
                <w:rFonts w:ascii="宋体" w:hAnsi="宋体" w:hint="eastAsia"/>
                <w:sz w:val="22"/>
                <w:szCs w:val="22"/>
              </w:rPr>
              <w:t>：</w:t>
            </w:r>
            <w:r w:rsidRPr="00100518">
              <w:rPr>
                <w:rFonts w:ascii="宋体" w:hAnsi="宋体"/>
                <w:sz w:val="22"/>
                <w:szCs w:val="22"/>
              </w:rPr>
              <w:t>得</w:t>
            </w:r>
            <w:r w:rsidR="002D0C89" w:rsidRPr="00100518">
              <w:rPr>
                <w:rFonts w:ascii="宋体" w:hAnsi="宋体"/>
                <w:sz w:val="22"/>
                <w:szCs w:val="22"/>
              </w:rPr>
              <w:t>1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分。</w:t>
            </w:r>
          </w:p>
          <w:p w14:paraId="04151C68" w14:textId="00BB104C" w:rsidR="002D0C89" w:rsidRPr="00100518" w:rsidRDefault="002D0C89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sz w:val="22"/>
                <w:szCs w:val="22"/>
              </w:rPr>
              <w:t xml:space="preserve">6. 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投标人具有应急管理部门</w:t>
            </w:r>
            <w:r w:rsidR="001065E4" w:rsidRPr="001065E4">
              <w:rPr>
                <w:rFonts w:ascii="宋体" w:hAnsi="宋体" w:hint="eastAsia"/>
                <w:sz w:val="22"/>
                <w:szCs w:val="22"/>
              </w:rPr>
              <w:t>或相关行业主管部门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颁发的《安全生产知识和管理能力考核合格证》</w:t>
            </w:r>
            <w:r w:rsidRPr="00100518">
              <w:rPr>
                <w:rFonts w:ascii="宋体" w:hAnsi="宋体"/>
                <w:sz w:val="22"/>
                <w:szCs w:val="22"/>
              </w:rPr>
              <w:t xml:space="preserve"> 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：得</w:t>
            </w:r>
            <w:r w:rsidRPr="00100518">
              <w:rPr>
                <w:rFonts w:ascii="宋体" w:hAnsi="宋体"/>
                <w:sz w:val="22"/>
                <w:szCs w:val="22"/>
              </w:rPr>
              <w:t>1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分。</w:t>
            </w:r>
          </w:p>
          <w:p w14:paraId="2F5E4900" w14:textId="7606C3A0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【注：须提供相关证书复印件</w:t>
            </w:r>
            <w:r w:rsidR="009A2194" w:rsidRPr="00100518">
              <w:rPr>
                <w:rFonts w:ascii="宋体" w:hAnsi="宋体" w:hint="eastAsia"/>
                <w:sz w:val="22"/>
                <w:szCs w:val="22"/>
              </w:rPr>
              <w:t>、发证机关官网公示截图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加盖投标人公章。】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2349A2" w14:textId="5C5164E3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t>10</w:t>
            </w:r>
          </w:p>
        </w:tc>
      </w:tr>
      <w:tr w:rsidR="00B0502B" w:rsidRPr="00A147E5" w14:paraId="005C1338" w14:textId="77777777" w:rsidTr="0054691E">
        <w:trPr>
          <w:trHeight w:val="57"/>
        </w:trPr>
        <w:tc>
          <w:tcPr>
            <w:tcW w:w="169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B4DC4A" w14:textId="77777777" w:rsidR="00B0502B" w:rsidRPr="00100518" w:rsidRDefault="00B0502B" w:rsidP="00100518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73DCB9" w14:textId="2D3E3D78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kern w:val="0"/>
                <w:sz w:val="22"/>
                <w:szCs w:val="22"/>
              </w:rPr>
              <w:t>投标人提供自</w:t>
            </w:r>
            <w:r w:rsidR="00A147E5" w:rsidRPr="00100518">
              <w:rPr>
                <w:rFonts w:ascii="宋体" w:hAnsi="宋体"/>
                <w:color w:val="000000" w:themeColor="text1"/>
                <w:kern w:val="0"/>
                <w:sz w:val="22"/>
                <w:szCs w:val="22"/>
              </w:rPr>
              <w:t>2022</w:t>
            </w:r>
            <w:r w:rsidRPr="00100518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Pr="00100518">
              <w:rPr>
                <w:rFonts w:ascii="宋体" w:hAnsi="宋体"/>
                <w:color w:val="000000" w:themeColor="text1"/>
                <w:kern w:val="0"/>
                <w:sz w:val="22"/>
                <w:szCs w:val="22"/>
              </w:rPr>
              <w:t>1月1日</w:t>
            </w:r>
            <w:r w:rsidRPr="00100518">
              <w:rPr>
                <w:rFonts w:ascii="宋体" w:hAnsi="宋体" w:hint="eastAsia"/>
                <w:kern w:val="0"/>
                <w:sz w:val="22"/>
                <w:szCs w:val="22"/>
              </w:rPr>
              <w:t>以来成功实施的同类项目业绩或案例证明情况，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每提供一个项目业绩或案例证明情况加</w:t>
            </w:r>
            <w:r w:rsidRPr="00100518">
              <w:rPr>
                <w:rFonts w:ascii="宋体" w:hAnsi="宋体"/>
                <w:sz w:val="22"/>
                <w:szCs w:val="22"/>
              </w:rPr>
              <w:t>1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分，最高</w:t>
            </w:r>
            <w:r w:rsidRPr="00100518">
              <w:rPr>
                <w:rFonts w:ascii="宋体" w:hAnsi="宋体"/>
                <w:sz w:val="22"/>
                <w:szCs w:val="22"/>
              </w:rPr>
              <w:t>10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</w:t>
            </w:r>
            <w:r w:rsidRPr="00100518">
              <w:rPr>
                <w:rFonts w:ascii="宋体" w:hAnsi="宋体" w:hint="eastAsia"/>
                <w:kern w:val="0"/>
                <w:sz w:val="22"/>
                <w:szCs w:val="22"/>
              </w:rPr>
              <w:t>，且根据所提供的同类项目业绩或案例证明材料。</w:t>
            </w:r>
          </w:p>
          <w:p w14:paraId="281F315F" w14:textId="47C8F8AA" w:rsidR="00980B0C" w:rsidRPr="00100518" w:rsidRDefault="00B0502B">
            <w:pPr>
              <w:snapToGrid w:val="0"/>
              <w:spacing w:line="360" w:lineRule="auto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【</w:t>
            </w:r>
            <w:r w:rsidRPr="0010051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注：须</w:t>
            </w:r>
            <w:r w:rsidR="00980B0C" w:rsidRPr="0010051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提供以下任意一项作为证明：</w:t>
            </w:r>
          </w:p>
          <w:p w14:paraId="5646F72C" w14:textId="3CEC7D4D" w:rsidR="00980B0C" w:rsidRPr="00100518" w:rsidRDefault="00B0502B" w:rsidP="00100518">
            <w:pPr>
              <w:pStyle w:val="ListParagraph"/>
              <w:numPr>
                <w:ilvl w:val="0"/>
                <w:numId w:val="14"/>
              </w:numPr>
              <w:snapToGrid w:val="0"/>
              <w:spacing w:line="360" w:lineRule="auto"/>
              <w:rPr>
                <w:rFonts w:ascii="宋体" w:eastAsia="宋体" w:hAnsi="宋体"/>
                <w:bCs/>
              </w:rPr>
            </w:pPr>
            <w:r w:rsidRPr="00100518">
              <w:rPr>
                <w:rFonts w:ascii="宋体" w:eastAsia="宋体" w:hAnsi="宋体" w:hint="eastAsia"/>
                <w:bCs/>
              </w:rPr>
              <w:t>业绩合同关键页复印件</w:t>
            </w:r>
            <w:r w:rsidR="00980B0C" w:rsidRPr="00100518">
              <w:rPr>
                <w:rFonts w:ascii="宋体" w:eastAsia="宋体" w:hAnsi="宋体"/>
                <w:bCs/>
              </w:rPr>
              <w:t>+</w:t>
            </w:r>
            <w:r w:rsidR="00980B0C" w:rsidRPr="00100518">
              <w:rPr>
                <w:rFonts w:ascii="宋体" w:eastAsia="宋体" w:hAnsi="宋体" w:hint="eastAsia"/>
                <w:bCs/>
              </w:rPr>
              <w:t>验收报告</w:t>
            </w:r>
            <w:r w:rsidRPr="00100518">
              <w:rPr>
                <w:rFonts w:ascii="宋体" w:eastAsia="宋体" w:hAnsi="宋体" w:hint="eastAsia"/>
                <w:bCs/>
              </w:rPr>
              <w:t>，</w:t>
            </w:r>
          </w:p>
          <w:p w14:paraId="578FDAAC" w14:textId="53BC23D6" w:rsidR="00980B0C" w:rsidRPr="00100518" w:rsidRDefault="00980B0C" w:rsidP="00100518">
            <w:pPr>
              <w:pStyle w:val="ListParagraph"/>
              <w:numPr>
                <w:ilvl w:val="0"/>
                <w:numId w:val="14"/>
              </w:numPr>
              <w:snapToGrid w:val="0"/>
              <w:spacing w:line="360" w:lineRule="auto"/>
              <w:rPr>
                <w:rFonts w:ascii="宋体" w:eastAsia="宋体" w:hAnsi="宋体"/>
                <w:bCs/>
              </w:rPr>
            </w:pPr>
            <w:r w:rsidRPr="00100518">
              <w:rPr>
                <w:rFonts w:ascii="宋体" w:eastAsia="宋体" w:hAnsi="宋体" w:hint="eastAsia"/>
                <w:bCs/>
              </w:rPr>
              <w:t>业绩合同关键页复印件</w:t>
            </w:r>
            <w:r w:rsidRPr="00100518">
              <w:rPr>
                <w:rFonts w:ascii="宋体" w:eastAsia="宋体" w:hAnsi="宋体"/>
                <w:bCs/>
              </w:rPr>
              <w:t>+发票（体现金额）</w:t>
            </w:r>
          </w:p>
          <w:p w14:paraId="73B79A30" w14:textId="1471963D" w:rsidR="00980B0C" w:rsidRPr="00100518" w:rsidRDefault="00980B0C" w:rsidP="00100518">
            <w:pPr>
              <w:pStyle w:val="ListParagraph"/>
              <w:numPr>
                <w:ilvl w:val="0"/>
                <w:numId w:val="14"/>
              </w:numPr>
              <w:snapToGrid w:val="0"/>
              <w:spacing w:line="360" w:lineRule="auto"/>
              <w:rPr>
                <w:rFonts w:ascii="宋体" w:hAnsi="宋体"/>
                <w:bCs/>
              </w:rPr>
            </w:pPr>
            <w:r w:rsidRPr="00100518">
              <w:rPr>
                <w:rFonts w:ascii="宋体" w:eastAsia="宋体" w:hAnsi="宋体" w:hint="eastAsia"/>
                <w:bCs/>
              </w:rPr>
              <w:t>业绩合同关键页复印件</w:t>
            </w:r>
            <w:r w:rsidRPr="00100518">
              <w:rPr>
                <w:rFonts w:ascii="宋体" w:eastAsia="宋体" w:hAnsi="宋体"/>
                <w:bCs/>
              </w:rPr>
              <w:t>+</w:t>
            </w:r>
            <w:r w:rsidRPr="00100518">
              <w:rPr>
                <w:rFonts w:ascii="宋体" w:eastAsia="宋体" w:hAnsi="宋体" w:hint="eastAsia"/>
                <w:bCs/>
              </w:rPr>
              <w:t>业主证明材料（业主加盖公章）</w:t>
            </w:r>
          </w:p>
          <w:p w14:paraId="2AE776E1" w14:textId="2F69CC28" w:rsidR="00B0502B" w:rsidRPr="00100518" w:rsidRDefault="002D0C89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（</w:t>
            </w:r>
            <w:r w:rsidR="00B0502B" w:rsidRPr="0010051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合同关键内容不清晰或者证明力不足的，该</w:t>
            </w:r>
            <w:r w:rsidR="00811540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业绩</w:t>
            </w:r>
            <w:r w:rsidR="00B0502B" w:rsidRPr="0010051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不得分。</w:t>
            </w:r>
            <w:r w:rsidR="00B0502B" w:rsidRPr="00100518">
              <w:rPr>
                <w:rFonts w:ascii="宋体" w:hAnsi="宋体" w:hint="eastAsia"/>
                <w:sz w:val="22"/>
                <w:szCs w:val="22"/>
              </w:rPr>
              <w:t>】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C86F22" w14:textId="7A1600DF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t>10</w:t>
            </w:r>
          </w:p>
        </w:tc>
      </w:tr>
      <w:tr w:rsidR="00B0502B" w:rsidRPr="00A147E5" w14:paraId="6985ED30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758" w14:textId="14E54209" w:rsidR="00B0502B" w:rsidRPr="00100518" w:rsidRDefault="00B0502B" w:rsidP="00100518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kern w:val="0"/>
                <w:sz w:val="22"/>
                <w:szCs w:val="22"/>
              </w:rPr>
              <w:t>实施服务方案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71F134C" w14:textId="08C9E8FC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对投标人提供的</w:t>
            </w:r>
            <w:r w:rsidRPr="00100518">
              <w:rPr>
                <w:rFonts w:ascii="宋体" w:hAnsi="宋体" w:hint="eastAsia"/>
                <w:kern w:val="0"/>
                <w:sz w:val="22"/>
                <w:szCs w:val="22"/>
              </w:rPr>
              <w:t>实施服务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方案进行综合评价：</w:t>
            </w:r>
          </w:p>
          <w:p w14:paraId="3A231D13" w14:textId="1E2B9A2C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1）方案内容具体明确，服务措施完整、科学，质量管理合理、完整且严格响应招标人清洁服务技术要求，清洁工作运作流程清晰，不漏项，得15分。</w:t>
            </w:r>
          </w:p>
          <w:p w14:paraId="701F3884" w14:textId="77777777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2）方案内容基本明确，服务措施基本完整、科学，质量管理基本合理、较完整且严格响应招标人清洁服务技术要求，清洁工作运作流程基本清</w:t>
            </w:r>
            <w:r w:rsidRPr="00100518">
              <w:rPr>
                <w:rFonts w:ascii="宋体" w:hAnsi="宋体"/>
                <w:sz w:val="22"/>
                <w:szCs w:val="22"/>
              </w:rPr>
              <w:lastRenderedPageBreak/>
              <w:t>晰，无漏项，得10分。</w:t>
            </w:r>
          </w:p>
          <w:p w14:paraId="78C81F41" w14:textId="77777777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3）方案内容基本具体明确，服务措施基本完整，质量管理一般，没有严格响应招标人清洁服务技术要求，清洁工作运作流程清晰性一般，不漏项，得5分。</w:t>
            </w:r>
          </w:p>
          <w:p w14:paraId="3063F1D5" w14:textId="4267292B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4）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提供的方案有可行性但不够具体、详细，得</w:t>
            </w:r>
            <w:r w:rsidRPr="00100518">
              <w:rPr>
                <w:rFonts w:ascii="宋体" w:hAnsi="宋体"/>
                <w:sz w:val="22"/>
                <w:szCs w:val="22"/>
              </w:rPr>
              <w:t>1分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355BF8BD" w14:textId="0AA33B2E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5）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未提供方案或不能贴合采购人项目实际需求不得分。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462488C" w14:textId="32E2A3B6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lastRenderedPageBreak/>
              <w:t>15</w:t>
            </w:r>
          </w:p>
        </w:tc>
      </w:tr>
      <w:tr w:rsidR="00B0502B" w:rsidRPr="00A147E5" w14:paraId="6B9CB696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60E" w14:textId="47A72485" w:rsidR="00B0502B" w:rsidRPr="00100518" w:rsidRDefault="00B0502B" w:rsidP="00100518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安全保障措施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72B3FEB" w14:textId="799E0B8D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对投标人提供的安全保障措施方案进行综合评价：</w:t>
            </w:r>
          </w:p>
          <w:p w14:paraId="4E911EBB" w14:textId="3321FE0C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1）有专门的安全保障措施、应急预案、专业的安全保障设施和安全控制体系、应急方案针对临时性、突击性任务反应迅速，调配合理，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可行性高，得</w:t>
            </w:r>
            <w:r w:rsidRPr="00100518">
              <w:rPr>
                <w:rFonts w:ascii="宋体" w:hAnsi="宋体"/>
                <w:sz w:val="22"/>
                <w:szCs w:val="22"/>
              </w:rPr>
              <w:t>10分；</w:t>
            </w:r>
          </w:p>
          <w:p w14:paraId="3054C493" w14:textId="5A1C2AE6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2）有专门的安全保障措施、应急预案、专业的安全保障设施和安全控制体系、应急方案针对临时性、突击性任务反应较迅速，调配较合理，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可行性较高，得</w:t>
            </w:r>
            <w:r w:rsidRPr="00100518">
              <w:rPr>
                <w:rFonts w:ascii="宋体" w:hAnsi="宋体"/>
                <w:sz w:val="22"/>
                <w:szCs w:val="22"/>
              </w:rPr>
              <w:t>7分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3F0610AC" w14:textId="3736EB9B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3）有专门的安全保障措施、应急预案，但无相应设施及安全控制体系，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具有一定的可行性，得</w:t>
            </w:r>
            <w:r w:rsidRPr="00100518">
              <w:rPr>
                <w:rFonts w:ascii="宋体" w:hAnsi="宋体"/>
                <w:sz w:val="22"/>
                <w:szCs w:val="22"/>
              </w:rPr>
              <w:t>4分；</w:t>
            </w:r>
          </w:p>
          <w:p w14:paraId="66BA6515" w14:textId="7FEC4646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4）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提供的方案有可行性但不够具体、详细，得</w:t>
            </w:r>
            <w:r w:rsidRPr="00100518">
              <w:rPr>
                <w:rFonts w:ascii="宋体" w:hAnsi="宋体"/>
                <w:sz w:val="22"/>
                <w:szCs w:val="22"/>
              </w:rPr>
              <w:t>1分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4489924F" w14:textId="27442C95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5）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未提供方案或不能贴合采购人项目实际需求不得分。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CBEB7C3" w14:textId="72CEF971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t>10</w:t>
            </w:r>
          </w:p>
        </w:tc>
      </w:tr>
      <w:tr w:rsidR="00B0502B" w:rsidRPr="00A147E5" w14:paraId="6E6C5E4C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3E" w14:textId="14D572C8" w:rsidR="00B0502B" w:rsidRPr="00100518" w:rsidRDefault="00B0502B" w:rsidP="00100518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人员培训方案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5BA11EAC" w14:textId="77777777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对投标人提供的人员培训方案进行综合评价：</w:t>
            </w:r>
          </w:p>
          <w:p w14:paraId="4F229948" w14:textId="7D6F241F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1）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提供的人员培训方案具体、完善、合理、可行性高、</w:t>
            </w:r>
            <w:r w:rsidRPr="00100518">
              <w:rPr>
                <w:rFonts w:ascii="宋体" w:hAnsi="宋体"/>
                <w:sz w:val="22"/>
                <w:szCs w:val="22"/>
              </w:rPr>
              <w:t>培训内容与项目匹配度高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得</w:t>
            </w:r>
            <w:r w:rsidRPr="00100518">
              <w:rPr>
                <w:rFonts w:ascii="宋体" w:hAnsi="宋体"/>
                <w:sz w:val="22"/>
                <w:szCs w:val="22"/>
              </w:rPr>
              <w:t>5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7D5F2F1A" w14:textId="2BC9AADB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2）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提供的人员培训方案较具体、完善、合理、可行性较高、</w:t>
            </w:r>
            <w:r w:rsidRPr="00100518">
              <w:rPr>
                <w:rFonts w:ascii="宋体" w:hAnsi="宋体"/>
                <w:sz w:val="22"/>
                <w:szCs w:val="22"/>
              </w:rPr>
              <w:t>培训内容与项目匹配度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较</w:t>
            </w:r>
            <w:r w:rsidRPr="00100518">
              <w:rPr>
                <w:rFonts w:ascii="宋体" w:hAnsi="宋体"/>
                <w:sz w:val="22"/>
                <w:szCs w:val="22"/>
              </w:rPr>
              <w:t>高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得</w:t>
            </w:r>
            <w:r w:rsidRPr="00100518">
              <w:rPr>
                <w:rFonts w:ascii="宋体" w:hAnsi="宋体"/>
                <w:sz w:val="22"/>
                <w:szCs w:val="22"/>
              </w:rPr>
              <w:t>3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479EF161" w14:textId="72AC551E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3）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提供的人员培训方案一般、合理性、可行性一般、</w:t>
            </w:r>
            <w:r w:rsidRPr="00100518">
              <w:rPr>
                <w:rFonts w:ascii="宋体" w:hAnsi="宋体"/>
                <w:sz w:val="22"/>
                <w:szCs w:val="22"/>
              </w:rPr>
              <w:t>培训内容与项目匹配度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一般得</w:t>
            </w:r>
            <w:r w:rsidRPr="00100518">
              <w:rPr>
                <w:rFonts w:ascii="宋体" w:hAnsi="宋体"/>
                <w:sz w:val="22"/>
                <w:szCs w:val="22"/>
              </w:rPr>
              <w:t>1分；</w:t>
            </w:r>
          </w:p>
          <w:p w14:paraId="1ED716D1" w14:textId="0F854CA4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4）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未提供方案或不能贴合采购人项目实际需求不得分。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3C92FFCE" w14:textId="6869F58E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t>5</w:t>
            </w:r>
          </w:p>
        </w:tc>
      </w:tr>
      <w:tr w:rsidR="00B0502B" w:rsidRPr="00A147E5" w14:paraId="1D5892DC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AEB" w14:textId="43FE36F5" w:rsidR="00B0502B" w:rsidRPr="00100518" w:rsidRDefault="00B0502B" w:rsidP="00100518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服务标准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A8F1DD6" w14:textId="77777777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1）明确提供可视化、清晰的服务标准和质量要求（图文说明）。服务标准清晰具体的，与项目匹配度高的，得10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2F786380" w14:textId="5B035817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2）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提供的服务标准较为清晰较完整，与项目匹配度较高的，得</w:t>
            </w:r>
            <w:r w:rsidRPr="00100518">
              <w:rPr>
                <w:rFonts w:ascii="宋体" w:hAnsi="宋体"/>
                <w:sz w:val="22"/>
                <w:szCs w:val="22"/>
              </w:rPr>
              <w:t>7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388DE74A" w14:textId="70BF9969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3）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提供的服务标准不具体或不清晰的，与项目匹配度一般的，得</w:t>
            </w:r>
            <w:r w:rsidRPr="00100518">
              <w:rPr>
                <w:rFonts w:ascii="宋体" w:hAnsi="宋体"/>
                <w:sz w:val="22"/>
                <w:szCs w:val="22"/>
              </w:rPr>
              <w:t>4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分；</w:t>
            </w:r>
          </w:p>
          <w:p w14:paraId="36EEC7CB" w14:textId="07D9E934" w:rsidR="00B0502B" w:rsidRPr="00100518" w:rsidRDefault="00B0502B" w:rsidP="00100518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lastRenderedPageBreak/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4）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提供的服务标准不够清晰具体，与项目匹配度低的，得</w:t>
            </w:r>
            <w:r w:rsidRPr="00100518">
              <w:rPr>
                <w:rFonts w:ascii="宋体" w:hAnsi="宋体"/>
                <w:sz w:val="22"/>
                <w:szCs w:val="22"/>
              </w:rPr>
              <w:t>1分；</w:t>
            </w:r>
          </w:p>
          <w:p w14:paraId="1E75DDC7" w14:textId="4DD41727" w:rsidR="00B0502B" w:rsidRPr="00100518" w:rsidRDefault="00B0502B" w:rsidP="00100518">
            <w:pPr>
              <w:snapToGrid w:val="0"/>
              <w:spacing w:line="360" w:lineRule="auto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（</w:t>
            </w:r>
            <w:r w:rsidRPr="00100518">
              <w:rPr>
                <w:rFonts w:ascii="宋体" w:hAnsi="宋体"/>
                <w:sz w:val="22"/>
                <w:szCs w:val="22"/>
              </w:rPr>
              <w:t>5）</w:t>
            </w:r>
            <w:r w:rsidRPr="00100518">
              <w:rPr>
                <w:rFonts w:ascii="宋体" w:hAnsi="宋体" w:hint="eastAsia"/>
                <w:sz w:val="22"/>
                <w:szCs w:val="22"/>
              </w:rPr>
              <w:t>未提供任何服务标准说明或不能贴合采购人项目实际需求不得分。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AC9DE0E" w14:textId="46739F36" w:rsidR="00B0502B" w:rsidRPr="00100518" w:rsidRDefault="00B0502B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lastRenderedPageBreak/>
              <w:t>10</w:t>
            </w:r>
          </w:p>
        </w:tc>
      </w:tr>
    </w:tbl>
    <w:p w14:paraId="67D3890A" w14:textId="6D794E65" w:rsidR="00B31AFA" w:rsidRPr="00100518" w:rsidRDefault="00B31AFA" w:rsidP="00100518"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 w:val="22"/>
          <w:szCs w:val="22"/>
        </w:rPr>
      </w:pPr>
      <w:r w:rsidRPr="00100518">
        <w:rPr>
          <w:rFonts w:ascii="宋体" w:hAnsi="宋体" w:hint="eastAsia"/>
          <w:bCs/>
          <w:snapToGrid w:val="0"/>
          <w:color w:val="000000"/>
          <w:sz w:val="22"/>
          <w:szCs w:val="22"/>
        </w:rPr>
        <w:t>注：</w:t>
      </w:r>
      <w:r w:rsidRPr="00100518">
        <w:rPr>
          <w:rFonts w:ascii="宋体" w:hAnsi="宋体"/>
          <w:bCs/>
          <w:color w:val="000000"/>
          <w:sz w:val="22"/>
          <w:szCs w:val="22"/>
        </w:rPr>
        <w:t>1、各评委按规定的范围内进行量化打分，并统计总分。</w:t>
      </w:r>
    </w:p>
    <w:p w14:paraId="393D3B78" w14:textId="019954F6" w:rsidR="00B31AFA" w:rsidRPr="00100518" w:rsidRDefault="00B31AFA" w:rsidP="00100518">
      <w:pPr>
        <w:adjustRightInd w:val="0"/>
        <w:snapToGrid w:val="0"/>
        <w:spacing w:line="360" w:lineRule="auto"/>
        <w:ind w:leftChars="200" w:left="860" w:hangingChars="200" w:hanging="440"/>
        <w:rPr>
          <w:rFonts w:ascii="宋体" w:hAnsi="宋体"/>
          <w:bCs/>
          <w:color w:val="000000"/>
          <w:sz w:val="22"/>
          <w:szCs w:val="22"/>
        </w:rPr>
      </w:pPr>
      <w:r w:rsidRPr="00100518">
        <w:rPr>
          <w:rFonts w:ascii="宋体" w:hAnsi="宋体"/>
          <w:bCs/>
          <w:color w:val="000000"/>
          <w:sz w:val="22"/>
          <w:szCs w:val="22"/>
        </w:rPr>
        <w:t xml:space="preserve">2、本表中如要求提交的与评分项目相关的各类证明文件或资料，投标人未按要求提交的，该项评分为零分。                    </w:t>
      </w:r>
    </w:p>
    <w:p w14:paraId="7D1F4794" w14:textId="77777777" w:rsidR="00B31AFA" w:rsidRPr="00100518" w:rsidRDefault="00B31AFA" w:rsidP="00100518">
      <w:pPr>
        <w:adjustRightInd w:val="0"/>
        <w:snapToGrid w:val="0"/>
        <w:spacing w:line="360" w:lineRule="auto"/>
        <w:ind w:leftChars="200" w:left="750" w:hangingChars="150" w:hanging="330"/>
        <w:rPr>
          <w:rFonts w:ascii="宋体" w:hAnsi="宋体"/>
          <w:bCs/>
          <w:color w:val="000000"/>
          <w:sz w:val="22"/>
          <w:szCs w:val="22"/>
        </w:rPr>
      </w:pPr>
      <w:r w:rsidRPr="00100518">
        <w:rPr>
          <w:rFonts w:ascii="宋体" w:hAnsi="宋体"/>
          <w:bCs/>
          <w:color w:val="000000"/>
          <w:sz w:val="22"/>
          <w:szCs w:val="22"/>
        </w:rPr>
        <w:t>3、本表中如有要求提交的与评分项目相关的各类证明文件或资料，需清晰反映相关的数据及印章等，如模糊不清无法辨别的，视为未按要求提交，该项评分为零分。</w:t>
      </w:r>
    </w:p>
    <w:p w14:paraId="3409E291" w14:textId="77777777" w:rsidR="00B31AFA" w:rsidRPr="00100518" w:rsidRDefault="00B31AFA" w:rsidP="00100518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bCs/>
          <w:color w:val="000000"/>
          <w:sz w:val="22"/>
          <w:szCs w:val="22"/>
        </w:rPr>
      </w:pPr>
      <w:r w:rsidRPr="00100518">
        <w:rPr>
          <w:rFonts w:ascii="宋体" w:hAnsi="宋体"/>
          <w:bCs/>
          <w:color w:val="000000"/>
          <w:sz w:val="22"/>
          <w:szCs w:val="22"/>
        </w:rPr>
        <w:t>4、本表要求提供的证书等证明文件，如有有效期的，须在有效期内，否则不予得分。</w:t>
      </w:r>
    </w:p>
    <w:p w14:paraId="00752848" w14:textId="7101820F" w:rsidR="00C94832" w:rsidRPr="00100518" w:rsidRDefault="00C94832" w:rsidP="00100518">
      <w:pPr>
        <w:spacing w:line="360" w:lineRule="auto"/>
        <w:rPr>
          <w:rFonts w:ascii="宋体" w:hAnsi="宋体"/>
          <w:b/>
          <w:bCs/>
          <w:sz w:val="22"/>
          <w:szCs w:val="22"/>
        </w:rPr>
      </w:pPr>
    </w:p>
    <w:p w14:paraId="04E223C0" w14:textId="03812148" w:rsidR="00C94832" w:rsidRPr="00100518" w:rsidRDefault="00B31AFA" w:rsidP="00100518">
      <w:pPr>
        <w:pStyle w:val="a"/>
        <w:spacing w:line="360" w:lineRule="auto"/>
        <w:ind w:firstLineChars="0" w:firstLine="0"/>
        <w:rPr>
          <w:b/>
          <w:bCs w:val="0"/>
          <w:sz w:val="22"/>
          <w:szCs w:val="22"/>
        </w:rPr>
      </w:pPr>
      <w:r w:rsidRPr="00100518">
        <w:rPr>
          <w:b/>
          <w:bCs w:val="0"/>
          <w:sz w:val="22"/>
          <w:szCs w:val="22"/>
        </w:rPr>
        <w:t>b.价格评价（总计：40分）：</w:t>
      </w:r>
    </w:p>
    <w:tbl>
      <w:tblPr>
        <w:tblW w:w="9672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4"/>
        <w:gridCol w:w="6984"/>
        <w:gridCol w:w="994"/>
      </w:tblGrid>
      <w:tr w:rsidR="00A8594F" w:rsidRPr="00A147E5" w14:paraId="3C8C648F" w14:textId="77777777" w:rsidTr="0054691E">
        <w:trPr>
          <w:trHeight w:val="57"/>
        </w:trPr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A11BEF" w14:textId="77777777" w:rsidR="00A8594F" w:rsidRPr="00100518" w:rsidRDefault="00A8594F" w:rsidP="00100518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sz w:val="22"/>
                <w:szCs w:val="22"/>
              </w:rPr>
              <w:t>投标报价得分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BD10C3C" w14:textId="41E89288" w:rsidR="00922965" w:rsidRPr="00100518" w:rsidRDefault="00922965" w:rsidP="00922965">
            <w:pPr>
              <w:snapToGrid w:val="0"/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价格评审满分为</w:t>
            </w:r>
            <w:r w:rsidRPr="00100518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 w:rsidRPr="0010051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分，为客观计算得分。</w:t>
            </w:r>
          </w:p>
          <w:p w14:paraId="4DCF447F" w14:textId="77777777" w:rsidR="00922965" w:rsidRPr="00100518" w:rsidRDefault="00922965" w:rsidP="00922965">
            <w:pPr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10051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以投标总价作为评审的依据，若单价乘以数量得到的总价与投标总价不一致，以单价为准修改总价；金额的中文大写与阿拉伯数字不一致时，以中文大写为准。投标人价格得分评分方法如下：</w:t>
            </w:r>
          </w:p>
          <w:p w14:paraId="3A309FC3" w14:textId="77777777" w:rsidR="00704829" w:rsidRPr="00100518" w:rsidRDefault="00922965" w:rsidP="00704829">
            <w:pPr>
              <w:pStyle w:val="ListParagraph"/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宋体" w:eastAsia="宋体" w:hAnsi="宋体"/>
                <w:color w:val="000000"/>
              </w:rPr>
            </w:pPr>
            <w:r w:rsidRPr="00100518">
              <w:rPr>
                <w:rFonts w:ascii="宋体" w:eastAsia="宋体" w:hAnsi="宋体"/>
                <w:color w:val="000000"/>
              </w:rPr>
              <w:t>评标基准价为满足实质性招标文件要求最低的评标价，其价格分为满分。若投标报价高于报价上限，则其投标文件按无效投标处理。</w:t>
            </w:r>
          </w:p>
          <w:p w14:paraId="6BB96189" w14:textId="3EDA18BB" w:rsidR="00A8594F" w:rsidRPr="00100518" w:rsidRDefault="00922965" w:rsidP="00100518">
            <w:pPr>
              <w:pStyle w:val="ListParagraph"/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 w:rsidRPr="00100518">
              <w:rPr>
                <w:rFonts w:ascii="宋体" w:eastAsia="宋体" w:hAnsi="宋体" w:hint="eastAsia"/>
                <w:color w:val="000000"/>
              </w:rPr>
              <w:t>投标人价格得分＝</w:t>
            </w:r>
            <w:r w:rsidRPr="00100518">
              <w:rPr>
                <w:rFonts w:ascii="宋体" w:eastAsia="宋体" w:hAnsi="宋体"/>
                <w:color w:val="000000"/>
              </w:rPr>
              <w:fldChar w:fldCharType="begin"/>
            </w:r>
            <w:r w:rsidRPr="00100518">
              <w:rPr>
                <w:rFonts w:ascii="宋体" w:eastAsia="宋体" w:hAnsi="宋体"/>
                <w:color w:val="000000"/>
              </w:rPr>
              <w:instrText xml:space="preserve"> EQ \F(</w:instrText>
            </w:r>
            <w:r w:rsidRPr="00100518">
              <w:rPr>
                <w:rFonts w:ascii="宋体" w:eastAsia="宋体" w:hAnsi="宋体" w:hint="eastAsia"/>
                <w:color w:val="000000"/>
              </w:rPr>
              <w:instrText>评标基准价</w:instrText>
            </w:r>
            <w:r w:rsidRPr="00100518">
              <w:rPr>
                <w:rFonts w:ascii="宋体" w:eastAsia="宋体" w:hAnsi="宋体"/>
                <w:color w:val="000000"/>
              </w:rPr>
              <w:instrText>,</w:instrText>
            </w:r>
            <w:r w:rsidRPr="00100518">
              <w:rPr>
                <w:rFonts w:ascii="宋体" w:eastAsia="宋体" w:hAnsi="宋体" w:hint="eastAsia"/>
                <w:color w:val="000000"/>
              </w:rPr>
              <w:instrText>投标总价</w:instrText>
            </w:r>
            <w:r w:rsidRPr="00100518">
              <w:rPr>
                <w:rFonts w:ascii="宋体" w:eastAsia="宋体" w:hAnsi="宋体"/>
                <w:color w:val="000000"/>
              </w:rPr>
              <w:instrText>)</w:instrText>
            </w:r>
            <w:r w:rsidRPr="00100518">
              <w:rPr>
                <w:rFonts w:ascii="宋体" w:eastAsia="宋体" w:hAnsi="宋体"/>
                <w:color w:val="000000"/>
              </w:rPr>
              <w:fldChar w:fldCharType="end"/>
            </w:r>
            <w:r w:rsidRPr="00100518">
              <w:rPr>
                <w:rFonts w:ascii="宋体" w:eastAsia="宋体" w:hAnsi="宋体" w:hint="eastAsia"/>
                <w:color w:val="000000"/>
              </w:rPr>
              <w:t>×</w:t>
            </w:r>
            <w:r w:rsidRPr="00100518">
              <w:rPr>
                <w:rFonts w:ascii="宋体" w:eastAsia="宋体" w:hAnsi="宋体"/>
                <w:color w:val="000000"/>
              </w:rPr>
              <w:t>40</w:t>
            </w:r>
            <w:r w:rsidRPr="00100518">
              <w:rPr>
                <w:rFonts w:ascii="宋体" w:eastAsia="宋体" w:hAnsi="宋体" w:hint="eastAsia"/>
                <w:color w:val="000000"/>
              </w:rPr>
              <w:t>分</w:t>
            </w:r>
            <w:r w:rsidRPr="00100518">
              <w:rPr>
                <w:rFonts w:ascii="宋体" w:eastAsia="宋体" w:hAnsi="宋体" w:hint="eastAsia"/>
                <w:b/>
                <w:bCs/>
                <w:color w:val="000000"/>
              </w:rPr>
              <w:t>（四舍五入后，精确到小数点后两位）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DFAA13" w14:textId="6CE4FDA3" w:rsidR="00A8594F" w:rsidRPr="00100518" w:rsidRDefault="00A8594F" w:rsidP="00100518">
            <w:pPr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00518">
              <w:rPr>
                <w:rFonts w:ascii="宋体" w:hAnsi="宋体"/>
                <w:kern w:val="0"/>
                <w:sz w:val="22"/>
                <w:szCs w:val="22"/>
              </w:rPr>
              <w:t>40</w:t>
            </w:r>
          </w:p>
        </w:tc>
      </w:tr>
    </w:tbl>
    <w:p w14:paraId="59737F11" w14:textId="77777777" w:rsidR="00922965" w:rsidRDefault="00922965" w:rsidP="00A147E5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24"/>
          <w:szCs w:val="24"/>
        </w:rPr>
      </w:pPr>
    </w:p>
    <w:p w14:paraId="72822C40" w14:textId="0D498B59" w:rsidR="00C94832" w:rsidRDefault="00922965" w:rsidP="00A147E5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c.</w:t>
      </w:r>
      <w:r>
        <w:rPr>
          <w:rFonts w:hint="eastAsia"/>
          <w:b/>
          <w:bCs/>
          <w:kern w:val="0"/>
          <w:sz w:val="24"/>
          <w:szCs w:val="24"/>
        </w:rPr>
        <w:t>综合得分：（满分</w:t>
      </w:r>
      <w:r>
        <w:rPr>
          <w:rFonts w:hint="eastAsia"/>
          <w:b/>
          <w:bCs/>
          <w:kern w:val="0"/>
          <w:sz w:val="24"/>
          <w:szCs w:val="24"/>
        </w:rPr>
        <w:t>1</w:t>
      </w:r>
      <w:r>
        <w:rPr>
          <w:b/>
          <w:bCs/>
          <w:kern w:val="0"/>
          <w:sz w:val="24"/>
          <w:szCs w:val="24"/>
        </w:rPr>
        <w:t>00</w:t>
      </w:r>
      <w:r>
        <w:rPr>
          <w:rFonts w:hint="eastAsia"/>
          <w:b/>
          <w:bCs/>
          <w:kern w:val="0"/>
          <w:sz w:val="24"/>
          <w:szCs w:val="24"/>
        </w:rPr>
        <w:t>分）</w:t>
      </w:r>
    </w:p>
    <w:p w14:paraId="2EC31F2A" w14:textId="6FFAE578" w:rsidR="004144DE" w:rsidRPr="00100518" w:rsidRDefault="00922965" w:rsidP="00100518">
      <w:pPr>
        <w:autoSpaceDE w:val="0"/>
        <w:autoSpaceDN w:val="0"/>
        <w:adjustRightInd w:val="0"/>
        <w:spacing w:line="360" w:lineRule="auto"/>
        <w:rPr>
          <w:kern w:val="0"/>
          <w:sz w:val="22"/>
          <w:szCs w:val="22"/>
        </w:rPr>
      </w:pPr>
      <w:r w:rsidRPr="00100518">
        <w:rPr>
          <w:rFonts w:hint="eastAsia"/>
          <w:kern w:val="0"/>
          <w:sz w:val="22"/>
          <w:szCs w:val="22"/>
        </w:rPr>
        <w:t>投标人总得分</w:t>
      </w:r>
      <w:r w:rsidRPr="00100518">
        <w:rPr>
          <w:kern w:val="0"/>
          <w:sz w:val="22"/>
          <w:szCs w:val="22"/>
        </w:rPr>
        <w:t>=</w:t>
      </w:r>
      <w:r w:rsidRPr="00100518">
        <w:rPr>
          <w:kern w:val="0"/>
          <w:sz w:val="22"/>
          <w:szCs w:val="22"/>
        </w:rPr>
        <w:t>商务技术</w:t>
      </w:r>
      <w:r w:rsidR="00221AD8" w:rsidRPr="00100518">
        <w:rPr>
          <w:rFonts w:hint="eastAsia"/>
          <w:kern w:val="0"/>
          <w:sz w:val="22"/>
          <w:szCs w:val="22"/>
        </w:rPr>
        <w:t>得</w:t>
      </w:r>
      <w:r w:rsidRPr="00100518">
        <w:rPr>
          <w:kern w:val="0"/>
          <w:sz w:val="22"/>
          <w:szCs w:val="22"/>
        </w:rPr>
        <w:t>分</w:t>
      </w:r>
      <w:r w:rsidRPr="00100518">
        <w:rPr>
          <w:kern w:val="0"/>
          <w:sz w:val="22"/>
          <w:szCs w:val="22"/>
        </w:rPr>
        <w:t>+</w:t>
      </w:r>
      <w:r w:rsidRPr="00100518">
        <w:rPr>
          <w:rFonts w:hint="eastAsia"/>
          <w:kern w:val="0"/>
          <w:sz w:val="22"/>
          <w:szCs w:val="22"/>
        </w:rPr>
        <w:t>价格</w:t>
      </w:r>
      <w:r w:rsidR="00221AD8" w:rsidRPr="00100518">
        <w:rPr>
          <w:rFonts w:hint="eastAsia"/>
          <w:kern w:val="0"/>
          <w:sz w:val="22"/>
          <w:szCs w:val="22"/>
        </w:rPr>
        <w:t>得</w:t>
      </w:r>
      <w:r w:rsidRPr="00100518">
        <w:rPr>
          <w:rFonts w:hint="eastAsia"/>
          <w:kern w:val="0"/>
          <w:sz w:val="22"/>
          <w:szCs w:val="22"/>
        </w:rPr>
        <w:t>分</w:t>
      </w:r>
      <w:r w:rsidR="00704829" w:rsidRPr="00100518">
        <w:rPr>
          <w:rFonts w:ascii="宋体" w:hAnsi="宋体"/>
          <w:color w:val="000000"/>
          <w:kern w:val="0"/>
          <w:sz w:val="22"/>
          <w:szCs w:val="22"/>
        </w:rPr>
        <w:t>（四舍五入后，</w:t>
      </w:r>
      <w:r w:rsidR="00704829" w:rsidRPr="00100518">
        <w:rPr>
          <w:rFonts w:ascii="宋体" w:hAnsi="宋体" w:hint="eastAsia"/>
          <w:color w:val="000000"/>
          <w:kern w:val="0"/>
          <w:sz w:val="22"/>
          <w:szCs w:val="22"/>
        </w:rPr>
        <w:t>精确到</w:t>
      </w:r>
      <w:r w:rsidR="00704829" w:rsidRPr="00100518">
        <w:rPr>
          <w:rFonts w:ascii="宋体" w:hAnsi="宋体"/>
          <w:color w:val="000000"/>
          <w:kern w:val="0"/>
          <w:sz w:val="22"/>
          <w:szCs w:val="22"/>
        </w:rPr>
        <w:t>小数点后两位</w:t>
      </w:r>
      <w:r w:rsidR="00704829" w:rsidRPr="00100518">
        <w:rPr>
          <w:rFonts w:ascii="宋体" w:hAnsi="宋体" w:hint="eastAsia"/>
          <w:color w:val="000000"/>
          <w:kern w:val="0"/>
          <w:sz w:val="22"/>
          <w:szCs w:val="22"/>
        </w:rPr>
        <w:t>）</w:t>
      </w:r>
    </w:p>
    <w:sectPr w:rsidR="004144DE" w:rsidRPr="0010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9F13" w14:textId="77777777" w:rsidR="00552DA0" w:rsidRDefault="00552DA0" w:rsidP="00C94832">
      <w:r>
        <w:separator/>
      </w:r>
    </w:p>
  </w:endnote>
  <w:endnote w:type="continuationSeparator" w:id="0">
    <w:p w14:paraId="2ED1B0AF" w14:textId="77777777" w:rsidR="00552DA0" w:rsidRDefault="00552DA0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1DAD" w14:textId="77777777" w:rsidR="00552DA0" w:rsidRDefault="00552DA0" w:rsidP="00C94832">
      <w:r>
        <w:separator/>
      </w:r>
    </w:p>
  </w:footnote>
  <w:footnote w:type="continuationSeparator" w:id="0">
    <w:p w14:paraId="032495D0" w14:textId="77777777" w:rsidR="00552DA0" w:rsidRDefault="00552DA0" w:rsidP="00C9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D35"/>
    <w:multiLevelType w:val="hybridMultilevel"/>
    <w:tmpl w:val="DD7A2FCE"/>
    <w:lvl w:ilvl="0" w:tplc="658640B2">
      <w:start w:val="1"/>
      <w:numFmt w:val="chineseCountingThousand"/>
      <w:lvlText w:val="%1."/>
      <w:lvlJc w:val="left"/>
      <w:pPr>
        <w:ind w:left="-2902" w:hanging="360"/>
      </w:pPr>
      <w:rPr>
        <w:rFonts w:hint="eastAsia"/>
      </w:rPr>
    </w:lvl>
    <w:lvl w:ilvl="1" w:tplc="1D441E14">
      <w:start w:val="1"/>
      <w:numFmt w:val="decimal"/>
      <w:lvlText w:val="（%2）"/>
      <w:lvlJc w:val="left"/>
      <w:pPr>
        <w:ind w:left="-2182" w:hanging="360"/>
      </w:pPr>
      <w:rPr>
        <w:rFonts w:ascii="Times New Roman" w:eastAsia="宋体" w:hAnsi="Times New Roman" w:cs="Times New Roman"/>
      </w:rPr>
    </w:lvl>
    <w:lvl w:ilvl="2" w:tplc="0C00001B" w:tentative="1">
      <w:start w:val="1"/>
      <w:numFmt w:val="lowerRoman"/>
      <w:lvlText w:val="%3."/>
      <w:lvlJc w:val="right"/>
      <w:pPr>
        <w:ind w:left="-1462" w:hanging="180"/>
      </w:pPr>
    </w:lvl>
    <w:lvl w:ilvl="3" w:tplc="0C00000F" w:tentative="1">
      <w:start w:val="1"/>
      <w:numFmt w:val="decimal"/>
      <w:lvlText w:val="%4."/>
      <w:lvlJc w:val="left"/>
      <w:pPr>
        <w:ind w:left="-742" w:hanging="360"/>
      </w:pPr>
    </w:lvl>
    <w:lvl w:ilvl="4" w:tplc="0C000019" w:tentative="1">
      <w:start w:val="1"/>
      <w:numFmt w:val="lowerLetter"/>
      <w:lvlText w:val="%5."/>
      <w:lvlJc w:val="left"/>
      <w:pPr>
        <w:ind w:left="-22" w:hanging="360"/>
      </w:pPr>
    </w:lvl>
    <w:lvl w:ilvl="5" w:tplc="0C00001B" w:tentative="1">
      <w:start w:val="1"/>
      <w:numFmt w:val="lowerRoman"/>
      <w:lvlText w:val="%6."/>
      <w:lvlJc w:val="right"/>
      <w:pPr>
        <w:ind w:left="698" w:hanging="180"/>
      </w:pPr>
    </w:lvl>
    <w:lvl w:ilvl="6" w:tplc="0C00000F" w:tentative="1">
      <w:start w:val="1"/>
      <w:numFmt w:val="decimal"/>
      <w:lvlText w:val="%7."/>
      <w:lvlJc w:val="left"/>
      <w:pPr>
        <w:ind w:left="1418" w:hanging="360"/>
      </w:pPr>
    </w:lvl>
    <w:lvl w:ilvl="7" w:tplc="0C000019" w:tentative="1">
      <w:start w:val="1"/>
      <w:numFmt w:val="lowerLetter"/>
      <w:lvlText w:val="%8."/>
      <w:lvlJc w:val="left"/>
      <w:pPr>
        <w:ind w:left="2138" w:hanging="360"/>
      </w:pPr>
    </w:lvl>
    <w:lvl w:ilvl="8" w:tplc="0C00001B" w:tentative="1">
      <w:start w:val="1"/>
      <w:numFmt w:val="lowerRoman"/>
      <w:lvlText w:val="%9."/>
      <w:lvlJc w:val="right"/>
      <w:pPr>
        <w:ind w:left="2858" w:hanging="180"/>
      </w:pPr>
    </w:lvl>
  </w:abstractNum>
  <w:abstractNum w:abstractNumId="1" w15:restartNumberingAfterBreak="0">
    <w:nsid w:val="0DFD487A"/>
    <w:multiLevelType w:val="hybridMultilevel"/>
    <w:tmpl w:val="CC7ADBDC"/>
    <w:lvl w:ilvl="0" w:tplc="0C00000F">
      <w:start w:val="1"/>
      <w:numFmt w:val="decimal"/>
      <w:lvlText w:val="%1."/>
      <w:lvlJc w:val="left"/>
      <w:pPr>
        <w:ind w:left="1200" w:hanging="360"/>
      </w:pPr>
    </w:lvl>
    <w:lvl w:ilvl="1" w:tplc="08CAAE06">
      <w:start w:val="1"/>
      <w:numFmt w:val="decimal"/>
      <w:lvlText w:val="%2."/>
      <w:lvlJc w:val="left"/>
      <w:pPr>
        <w:ind w:left="1210" w:hanging="360"/>
      </w:pPr>
      <w:rPr>
        <w:b w:val="0"/>
        <w:bCs/>
      </w:r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0F24083"/>
    <w:multiLevelType w:val="multilevel"/>
    <w:tmpl w:val="10F24083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1481A3A"/>
    <w:multiLevelType w:val="hybridMultilevel"/>
    <w:tmpl w:val="9BB2A994"/>
    <w:lvl w:ilvl="0" w:tplc="FD9E3D86">
      <w:start w:val="1"/>
      <w:numFmt w:val="decimal"/>
      <w:lvlText w:val="（%1）."/>
      <w:lvlJc w:val="left"/>
      <w:pPr>
        <w:ind w:left="1440" w:hanging="360"/>
      </w:pPr>
      <w:rPr>
        <w:rFonts w:hint="eastAsia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93CDB"/>
    <w:multiLevelType w:val="hybridMultilevel"/>
    <w:tmpl w:val="FC84E2BA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658640B2">
      <w:start w:val="1"/>
      <w:numFmt w:val="chineseCountingThousand"/>
      <w:lvlText w:val="%2."/>
      <w:lvlJc w:val="left"/>
      <w:pPr>
        <w:ind w:left="644" w:hanging="360"/>
      </w:pPr>
      <w:rPr>
        <w:rFonts w:hint="eastAsia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A174A"/>
    <w:multiLevelType w:val="multilevel"/>
    <w:tmpl w:val="188A174A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6C07E5"/>
    <w:multiLevelType w:val="hybridMultilevel"/>
    <w:tmpl w:val="5D866A22"/>
    <w:lvl w:ilvl="0" w:tplc="0C00000F">
      <w:start w:val="1"/>
      <w:numFmt w:val="decimal"/>
      <w:lvlText w:val="%1."/>
      <w:lvlJc w:val="left"/>
      <w:pPr>
        <w:ind w:left="1200" w:hanging="360"/>
      </w:pPr>
    </w:lvl>
    <w:lvl w:ilvl="1" w:tplc="1B6ECDC4">
      <w:start w:val="1"/>
      <w:numFmt w:val="decimal"/>
      <w:lvlText w:val="%2."/>
      <w:lvlJc w:val="left"/>
      <w:pPr>
        <w:ind w:left="1210" w:hanging="360"/>
      </w:pPr>
      <w:rPr>
        <w:b w:val="0"/>
        <w:bCs w:val="0"/>
      </w:r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CF174EE"/>
    <w:multiLevelType w:val="hybridMultilevel"/>
    <w:tmpl w:val="31527978"/>
    <w:lvl w:ilvl="0" w:tplc="FD9E3D86">
      <w:start w:val="1"/>
      <w:numFmt w:val="decimal"/>
      <w:lvlText w:val="（%1）."/>
      <w:lvlJc w:val="left"/>
      <w:pPr>
        <w:ind w:left="720" w:hanging="360"/>
      </w:pPr>
      <w:rPr>
        <w:rFonts w:hint="eastAsia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02B8"/>
    <w:multiLevelType w:val="hybridMultilevel"/>
    <w:tmpl w:val="105CF61C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A3398"/>
    <w:multiLevelType w:val="multilevel"/>
    <w:tmpl w:val="1F3A3398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>
      <w:start w:val="1"/>
      <w:numFmt w:val="decimal"/>
      <w:lvlText w:val="（%2）"/>
      <w:lvlJc w:val="left"/>
      <w:pPr>
        <w:ind w:left="214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0E6D5F"/>
    <w:multiLevelType w:val="hybridMultilevel"/>
    <w:tmpl w:val="6F3251F2"/>
    <w:lvl w:ilvl="0" w:tplc="8D9ABE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D441E14">
      <w:start w:val="1"/>
      <w:numFmt w:val="decimal"/>
      <w:lvlText w:val="（%2）"/>
      <w:lvlJc w:val="left"/>
      <w:pPr>
        <w:ind w:left="1440" w:hanging="360"/>
      </w:pPr>
      <w:rPr>
        <w:rFonts w:ascii="Times New Roman" w:eastAsia="宋体" w:hAnsi="Times New Roman" w:cs="Times New Roman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569C"/>
    <w:multiLevelType w:val="multilevel"/>
    <w:tmpl w:val="38C3569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F1593E"/>
    <w:multiLevelType w:val="hybridMultilevel"/>
    <w:tmpl w:val="D27A3B88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3275FE"/>
    <w:multiLevelType w:val="hybridMultilevel"/>
    <w:tmpl w:val="C45C7496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658640B2">
      <w:start w:val="1"/>
      <w:numFmt w:val="chineseCountingThousand"/>
      <w:lvlText w:val="%2."/>
      <w:lvlJc w:val="left"/>
      <w:pPr>
        <w:ind w:left="1210" w:hanging="360"/>
      </w:pPr>
      <w:rPr>
        <w:rFonts w:hint="eastAsia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D1157"/>
    <w:multiLevelType w:val="hybridMultilevel"/>
    <w:tmpl w:val="CD7806A0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0C00000F">
      <w:start w:val="1"/>
      <w:numFmt w:val="decimal"/>
      <w:lvlText w:val="%2."/>
      <w:lvlJc w:val="left"/>
      <w:pPr>
        <w:ind w:left="121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4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F0"/>
    <w:rsid w:val="00021D67"/>
    <w:rsid w:val="00033D11"/>
    <w:rsid w:val="00037A00"/>
    <w:rsid w:val="000470E8"/>
    <w:rsid w:val="000558E7"/>
    <w:rsid w:val="0006153A"/>
    <w:rsid w:val="000F4FD7"/>
    <w:rsid w:val="00100518"/>
    <w:rsid w:val="00104738"/>
    <w:rsid w:val="001065E4"/>
    <w:rsid w:val="00140337"/>
    <w:rsid w:val="00163054"/>
    <w:rsid w:val="00165985"/>
    <w:rsid w:val="00170293"/>
    <w:rsid w:val="001856FA"/>
    <w:rsid w:val="00194490"/>
    <w:rsid w:val="001E7EAB"/>
    <w:rsid w:val="001F4E27"/>
    <w:rsid w:val="0021157A"/>
    <w:rsid w:val="00221AD8"/>
    <w:rsid w:val="0024098B"/>
    <w:rsid w:val="00262DC7"/>
    <w:rsid w:val="002A1E37"/>
    <w:rsid w:val="002B01F9"/>
    <w:rsid w:val="002B4705"/>
    <w:rsid w:val="002D0C89"/>
    <w:rsid w:val="002D4648"/>
    <w:rsid w:val="002E35D4"/>
    <w:rsid w:val="002F0F89"/>
    <w:rsid w:val="00312BDE"/>
    <w:rsid w:val="003140C9"/>
    <w:rsid w:val="0034486B"/>
    <w:rsid w:val="003572A1"/>
    <w:rsid w:val="003B2F71"/>
    <w:rsid w:val="003C2948"/>
    <w:rsid w:val="003C346B"/>
    <w:rsid w:val="003D0FB1"/>
    <w:rsid w:val="003D5659"/>
    <w:rsid w:val="003E70CA"/>
    <w:rsid w:val="004144DE"/>
    <w:rsid w:val="00447234"/>
    <w:rsid w:val="00447BF8"/>
    <w:rsid w:val="00496DEC"/>
    <w:rsid w:val="004E0DE0"/>
    <w:rsid w:val="004E7D31"/>
    <w:rsid w:val="004F53CD"/>
    <w:rsid w:val="00514821"/>
    <w:rsid w:val="00522BDB"/>
    <w:rsid w:val="0054691E"/>
    <w:rsid w:val="00547AA8"/>
    <w:rsid w:val="00552DA0"/>
    <w:rsid w:val="00556A83"/>
    <w:rsid w:val="0056589F"/>
    <w:rsid w:val="005A7D38"/>
    <w:rsid w:val="005C533D"/>
    <w:rsid w:val="00623C43"/>
    <w:rsid w:val="00663E8C"/>
    <w:rsid w:val="00671847"/>
    <w:rsid w:val="006733A0"/>
    <w:rsid w:val="00673C7E"/>
    <w:rsid w:val="006B325B"/>
    <w:rsid w:val="006B4E3C"/>
    <w:rsid w:val="006C1A76"/>
    <w:rsid w:val="006C20BF"/>
    <w:rsid w:val="006E762D"/>
    <w:rsid w:val="00704829"/>
    <w:rsid w:val="00715B67"/>
    <w:rsid w:val="007362B0"/>
    <w:rsid w:val="00742287"/>
    <w:rsid w:val="007E77CB"/>
    <w:rsid w:val="00811540"/>
    <w:rsid w:val="00816EC9"/>
    <w:rsid w:val="0089546C"/>
    <w:rsid w:val="008B1849"/>
    <w:rsid w:val="008C17DF"/>
    <w:rsid w:val="008D3208"/>
    <w:rsid w:val="008D35C4"/>
    <w:rsid w:val="008F29F0"/>
    <w:rsid w:val="00902844"/>
    <w:rsid w:val="00922965"/>
    <w:rsid w:val="00933B15"/>
    <w:rsid w:val="009559B3"/>
    <w:rsid w:val="0097590E"/>
    <w:rsid w:val="00980B0C"/>
    <w:rsid w:val="009A210A"/>
    <w:rsid w:val="009A2194"/>
    <w:rsid w:val="009F3423"/>
    <w:rsid w:val="00A11965"/>
    <w:rsid w:val="00A147E5"/>
    <w:rsid w:val="00A31E01"/>
    <w:rsid w:val="00A33F38"/>
    <w:rsid w:val="00A8594F"/>
    <w:rsid w:val="00A908B9"/>
    <w:rsid w:val="00AB478E"/>
    <w:rsid w:val="00AE4503"/>
    <w:rsid w:val="00B0502B"/>
    <w:rsid w:val="00B31AFA"/>
    <w:rsid w:val="00B8060A"/>
    <w:rsid w:val="00B97A0A"/>
    <w:rsid w:val="00BA122F"/>
    <w:rsid w:val="00BB2B71"/>
    <w:rsid w:val="00BB4AB3"/>
    <w:rsid w:val="00BD0A0A"/>
    <w:rsid w:val="00BE2D4F"/>
    <w:rsid w:val="00BE6D4D"/>
    <w:rsid w:val="00BF50A0"/>
    <w:rsid w:val="00BF6EF3"/>
    <w:rsid w:val="00C21074"/>
    <w:rsid w:val="00C41B86"/>
    <w:rsid w:val="00C50E0B"/>
    <w:rsid w:val="00C639BE"/>
    <w:rsid w:val="00C64256"/>
    <w:rsid w:val="00C7551C"/>
    <w:rsid w:val="00C94832"/>
    <w:rsid w:val="00D133A8"/>
    <w:rsid w:val="00D475B0"/>
    <w:rsid w:val="00D665E4"/>
    <w:rsid w:val="00D66679"/>
    <w:rsid w:val="00DA2E5A"/>
    <w:rsid w:val="00E12FE0"/>
    <w:rsid w:val="00E36A06"/>
    <w:rsid w:val="00E66203"/>
    <w:rsid w:val="00E72CD6"/>
    <w:rsid w:val="00E74339"/>
    <w:rsid w:val="00E74820"/>
    <w:rsid w:val="00E84724"/>
    <w:rsid w:val="00EE6CD2"/>
    <w:rsid w:val="00EF694C"/>
    <w:rsid w:val="00F27B3D"/>
    <w:rsid w:val="00F4774E"/>
    <w:rsid w:val="00F9056E"/>
    <w:rsid w:val="00FD703E"/>
    <w:rsid w:val="00FE193D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DAEEC"/>
  <w15:chartTrackingRefBased/>
  <w15:docId w15:val="{34A4855D-0D51-4A29-A2A0-230ABF8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8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4832"/>
    <w:rPr>
      <w:sz w:val="18"/>
      <w:szCs w:val="18"/>
    </w:rPr>
  </w:style>
  <w:style w:type="paragraph" w:customStyle="1" w:styleId="a">
    <w:name w:val="正文格式"/>
    <w:basedOn w:val="Normal"/>
    <w:qFormat/>
    <w:rsid w:val="00C94832"/>
    <w:pPr>
      <w:topLinePunct/>
      <w:ind w:firstLineChars="200" w:firstLine="420"/>
    </w:pPr>
    <w:rPr>
      <w:rFonts w:ascii="宋体" w:hAnsi="宋体"/>
      <w:bCs/>
      <w:szCs w:val="21"/>
    </w:rPr>
  </w:style>
  <w:style w:type="paragraph" w:styleId="NormalIndent">
    <w:name w:val="Normal Indent"/>
    <w:basedOn w:val="Normal"/>
    <w:link w:val="NormalIndentChar"/>
    <w:qFormat/>
    <w:rsid w:val="00B31AFA"/>
    <w:pPr>
      <w:spacing w:line="360" w:lineRule="auto"/>
      <w:ind w:firstLine="420"/>
      <w:jc w:val="left"/>
    </w:pPr>
    <w:rPr>
      <w:rFonts w:asciiTheme="minorHAnsi" w:hAnsiTheme="minorHAnsi" w:cstheme="minorBidi"/>
      <w:szCs w:val="24"/>
    </w:rPr>
  </w:style>
  <w:style w:type="character" w:customStyle="1" w:styleId="NormalIndentChar">
    <w:name w:val="Normal Indent Char"/>
    <w:link w:val="NormalIndent"/>
    <w:qFormat/>
    <w:rsid w:val="00B31AFA"/>
    <w:rPr>
      <w:rFonts w:eastAsia="宋体"/>
      <w:szCs w:val="24"/>
    </w:rPr>
  </w:style>
  <w:style w:type="paragraph" w:styleId="Revision">
    <w:name w:val="Revision"/>
    <w:hidden/>
    <w:uiPriority w:val="99"/>
    <w:semiHidden/>
    <w:rsid w:val="00A147E5"/>
    <w:rPr>
      <w:rFonts w:ascii="Times New Roman" w:eastAsia="宋体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84724"/>
    <w:pPr>
      <w:widowControl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0F4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F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FD7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FD7"/>
    <w:rPr>
      <w:rFonts w:ascii="Times New Roman" w:eastAsia="宋体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6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rsv_dl=re_dqa_generate&amp;sa=re_dqa_generate&amp;wd=%E5%9B%BD%E5%AE%B6%E8%AE%A4%E8%AF%81%E8%AE%A4%E5%8F%AF%E7%9B%91%E7%9D%A3%E5%A7%94%E5%91%98%E4%BC%9A&amp;rsv_pq=b20b46840035c3aa&amp;oq=%E5%BB%BA%E7%AD%91%E7%89%A9%E6%B8%85%E6%B4%81%E5%85%BB%E6%8A%A4%E6%9C%8D%E5%8A%A1%E4%BC%81%E4%B8%9A%E8%B5%84%E8%B4%A8%E8%AF%81%E4%B9%A6%E3%80%8B%E5%B1%9E%E4%BA%8E%E6%B3%95%E5%AE%9A%E8%AF%81%E4%B9%A6%E5%90%97&amp;rsv_t=f5b1RTudFPIRRNYVL2HdwPLQgLh5SOrTBV1M9kAQvgYVjGUebQJmcN/RdBx5/5b+GXP3&amp;tn=baiduhome_pg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2EFB-6BFF-47B8-9F20-D63065B4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7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Evelyn ZHANG 张绿婷</cp:lastModifiedBy>
  <cp:revision>78</cp:revision>
  <dcterms:created xsi:type="dcterms:W3CDTF">2019-06-10T14:43:00Z</dcterms:created>
  <dcterms:modified xsi:type="dcterms:W3CDTF">2025-05-08T02:43:00Z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8ded4ca3f093408b91a8a9e53826eeb9bcbcbcaad24010cf0490532f802f4f69</vt:lpwstr>
  </property>
</Properties>
</file>